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E3B" w:rsidRDefault="003E5E3B" w:rsidP="003A2CCE">
      <w:pPr>
        <w:jc w:val="both"/>
      </w:pPr>
    </w:p>
    <w:p w:rsidR="00EB536E" w:rsidRDefault="00EB536E" w:rsidP="003A2CCE">
      <w:pPr>
        <w:jc w:val="both"/>
      </w:pPr>
    </w:p>
    <w:p w:rsidR="00F412E8" w:rsidRDefault="00651496" w:rsidP="009C2FDB">
      <w:pPr>
        <w:pStyle w:val="Ttulo1"/>
        <w:jc w:val="center"/>
        <w:rPr>
          <w:sz w:val="36"/>
        </w:rPr>
      </w:pPr>
      <w:bookmarkStart w:id="0" w:name="_Toc325541932"/>
      <w:bookmarkStart w:id="1" w:name="_Toc325542059"/>
      <w:bookmarkStart w:id="2" w:name="_Toc471341595"/>
      <w:r>
        <w:rPr>
          <w:sz w:val="36"/>
        </w:rPr>
        <w:t>PROCESO</w:t>
      </w:r>
      <w:r w:rsidR="00EB536E" w:rsidRPr="00EB536E">
        <w:rPr>
          <w:sz w:val="36"/>
        </w:rPr>
        <w:t xml:space="preserve"> “</w:t>
      </w:r>
      <w:r w:rsidR="00DE3F5D">
        <w:rPr>
          <w:sz w:val="36"/>
        </w:rPr>
        <w:t>ELABORACION DE CAJA FISCAL</w:t>
      </w:r>
      <w:r w:rsidR="00EB536E" w:rsidRPr="00EB536E">
        <w:rPr>
          <w:sz w:val="36"/>
        </w:rPr>
        <w:t>”</w:t>
      </w:r>
      <w:bookmarkEnd w:id="0"/>
      <w:bookmarkEnd w:id="1"/>
      <w:bookmarkEnd w:id="2"/>
    </w:p>
    <w:p w:rsidR="00F412E8" w:rsidRDefault="00EB536E" w:rsidP="009C2FDB">
      <w:pPr>
        <w:jc w:val="center"/>
        <w:rPr>
          <w:sz w:val="44"/>
        </w:rPr>
      </w:pPr>
      <w:r w:rsidRPr="00EB536E">
        <w:rPr>
          <w:sz w:val="44"/>
        </w:rPr>
        <w:t xml:space="preserve">Versión  </w:t>
      </w:r>
      <w:r w:rsidR="00B43527">
        <w:rPr>
          <w:sz w:val="44"/>
        </w:rPr>
        <w:t>1</w:t>
      </w:r>
    </w:p>
    <w:p w:rsidR="00F412E8" w:rsidRDefault="00293C8D" w:rsidP="009C2FDB">
      <w:pPr>
        <w:jc w:val="center"/>
        <w:rPr>
          <w:sz w:val="44"/>
        </w:rPr>
      </w:pPr>
      <w:r>
        <w:rPr>
          <w:sz w:val="44"/>
        </w:rPr>
        <w:t>Control de cambios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"/>
        <w:gridCol w:w="1401"/>
        <w:gridCol w:w="2835"/>
        <w:gridCol w:w="2126"/>
        <w:gridCol w:w="1843"/>
      </w:tblGrid>
      <w:tr w:rsidR="00293C8D" w:rsidRPr="005A374F" w:rsidTr="005A374F">
        <w:trPr>
          <w:trHeight w:val="356"/>
        </w:trPr>
        <w:tc>
          <w:tcPr>
            <w:tcW w:w="1117" w:type="dxa"/>
            <w:shd w:val="clear" w:color="auto" w:fill="B8CCE4" w:themeFill="accent1" w:themeFillTint="66"/>
          </w:tcPr>
          <w:p w:rsidR="00293C8D" w:rsidRPr="005A374F" w:rsidRDefault="00293C8D" w:rsidP="003A2CCE">
            <w:pPr>
              <w:pStyle w:val="Default"/>
              <w:jc w:val="both"/>
              <w:rPr>
                <w:sz w:val="20"/>
                <w:szCs w:val="22"/>
              </w:rPr>
            </w:pPr>
            <w:r w:rsidRPr="005A374F">
              <w:rPr>
                <w:b/>
                <w:bCs/>
                <w:sz w:val="20"/>
                <w:szCs w:val="22"/>
              </w:rPr>
              <w:t xml:space="preserve">Versión </w:t>
            </w:r>
          </w:p>
        </w:tc>
        <w:tc>
          <w:tcPr>
            <w:tcW w:w="1401" w:type="dxa"/>
            <w:shd w:val="clear" w:color="auto" w:fill="B8CCE4" w:themeFill="accent1" w:themeFillTint="66"/>
          </w:tcPr>
          <w:p w:rsidR="00293C8D" w:rsidRPr="005A374F" w:rsidRDefault="00293C8D" w:rsidP="003A2CCE">
            <w:pPr>
              <w:pStyle w:val="Default"/>
              <w:jc w:val="both"/>
              <w:rPr>
                <w:sz w:val="20"/>
                <w:szCs w:val="22"/>
              </w:rPr>
            </w:pPr>
            <w:r w:rsidRPr="005A374F">
              <w:rPr>
                <w:b/>
                <w:bCs/>
                <w:sz w:val="20"/>
                <w:szCs w:val="22"/>
              </w:rPr>
              <w:t xml:space="preserve">Ítem 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293C8D" w:rsidRPr="005A374F" w:rsidRDefault="00293C8D" w:rsidP="003A2CCE">
            <w:pPr>
              <w:pStyle w:val="Default"/>
              <w:jc w:val="both"/>
              <w:rPr>
                <w:sz w:val="20"/>
                <w:szCs w:val="22"/>
              </w:rPr>
            </w:pPr>
            <w:r w:rsidRPr="005A374F">
              <w:rPr>
                <w:b/>
                <w:bCs/>
                <w:sz w:val="20"/>
                <w:szCs w:val="22"/>
              </w:rPr>
              <w:t xml:space="preserve">Aspecto cambiado 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293C8D" w:rsidRPr="005A374F" w:rsidRDefault="00293C8D" w:rsidP="003A2CCE">
            <w:pPr>
              <w:pStyle w:val="Default"/>
              <w:jc w:val="both"/>
              <w:rPr>
                <w:sz w:val="20"/>
                <w:szCs w:val="22"/>
              </w:rPr>
            </w:pPr>
            <w:r w:rsidRPr="005A374F">
              <w:rPr>
                <w:b/>
                <w:bCs/>
                <w:sz w:val="20"/>
                <w:szCs w:val="22"/>
              </w:rPr>
              <w:t xml:space="preserve">Razones 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293C8D" w:rsidRPr="005A374F" w:rsidRDefault="00293C8D" w:rsidP="003A2CCE">
            <w:pPr>
              <w:pStyle w:val="Default"/>
              <w:jc w:val="both"/>
              <w:rPr>
                <w:sz w:val="20"/>
                <w:szCs w:val="22"/>
              </w:rPr>
            </w:pPr>
            <w:r w:rsidRPr="005A374F">
              <w:rPr>
                <w:b/>
                <w:bCs/>
                <w:sz w:val="20"/>
                <w:szCs w:val="22"/>
              </w:rPr>
              <w:t xml:space="preserve">Persona que solicitó </w:t>
            </w:r>
          </w:p>
          <w:p w:rsidR="00293C8D" w:rsidRPr="005A374F" w:rsidRDefault="00293C8D" w:rsidP="003A2CCE">
            <w:pPr>
              <w:pStyle w:val="Default"/>
              <w:jc w:val="both"/>
              <w:rPr>
                <w:sz w:val="20"/>
                <w:szCs w:val="22"/>
              </w:rPr>
            </w:pPr>
            <w:r w:rsidRPr="005A374F">
              <w:rPr>
                <w:b/>
                <w:bCs/>
                <w:sz w:val="20"/>
                <w:szCs w:val="22"/>
              </w:rPr>
              <w:t xml:space="preserve">el cambio </w:t>
            </w:r>
          </w:p>
        </w:tc>
      </w:tr>
      <w:tr w:rsidR="00293C8D" w:rsidRPr="005A374F" w:rsidTr="005A374F">
        <w:trPr>
          <w:trHeight w:val="356"/>
        </w:trPr>
        <w:tc>
          <w:tcPr>
            <w:tcW w:w="1117" w:type="dxa"/>
          </w:tcPr>
          <w:p w:rsidR="00293C8D" w:rsidRPr="005A374F" w:rsidRDefault="00293C8D" w:rsidP="003A2CCE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1401" w:type="dxa"/>
          </w:tcPr>
          <w:p w:rsidR="00293C8D" w:rsidRPr="005A374F" w:rsidRDefault="00293C8D" w:rsidP="003A2CCE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2835" w:type="dxa"/>
          </w:tcPr>
          <w:p w:rsidR="00293C8D" w:rsidRPr="005A374F" w:rsidRDefault="00293C8D" w:rsidP="003A2CCE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2126" w:type="dxa"/>
          </w:tcPr>
          <w:p w:rsidR="00293C8D" w:rsidRPr="005A374F" w:rsidRDefault="00293C8D" w:rsidP="003A2CCE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:rsidR="00293C8D" w:rsidRPr="005A374F" w:rsidRDefault="00293C8D" w:rsidP="003A2CCE">
            <w:pPr>
              <w:pStyle w:val="Default"/>
              <w:jc w:val="both"/>
              <w:rPr>
                <w:sz w:val="20"/>
                <w:szCs w:val="22"/>
              </w:rPr>
            </w:pPr>
          </w:p>
        </w:tc>
      </w:tr>
      <w:tr w:rsidR="00651496" w:rsidRPr="005A374F" w:rsidTr="005A374F">
        <w:trPr>
          <w:trHeight w:val="356"/>
        </w:trPr>
        <w:tc>
          <w:tcPr>
            <w:tcW w:w="1117" w:type="dxa"/>
          </w:tcPr>
          <w:p w:rsidR="00651496" w:rsidRPr="005A374F" w:rsidRDefault="00651496" w:rsidP="003A2CCE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1401" w:type="dxa"/>
          </w:tcPr>
          <w:p w:rsidR="00651496" w:rsidRDefault="00651496" w:rsidP="003A2CCE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2835" w:type="dxa"/>
          </w:tcPr>
          <w:p w:rsidR="00651496" w:rsidRPr="005A374F" w:rsidRDefault="00651496" w:rsidP="003A2CCE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2126" w:type="dxa"/>
          </w:tcPr>
          <w:p w:rsidR="00651496" w:rsidRPr="005A374F" w:rsidRDefault="00651496" w:rsidP="003A2CCE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:rsidR="00651496" w:rsidRPr="005A374F" w:rsidRDefault="00651496" w:rsidP="003A2CCE">
            <w:pPr>
              <w:pStyle w:val="Default"/>
              <w:jc w:val="both"/>
              <w:rPr>
                <w:sz w:val="20"/>
                <w:szCs w:val="22"/>
              </w:rPr>
            </w:pPr>
          </w:p>
        </w:tc>
      </w:tr>
      <w:tr w:rsidR="00B43527" w:rsidRPr="005A374F" w:rsidTr="005A374F">
        <w:trPr>
          <w:trHeight w:val="356"/>
        </w:trPr>
        <w:tc>
          <w:tcPr>
            <w:tcW w:w="1117" w:type="dxa"/>
          </w:tcPr>
          <w:p w:rsidR="00B43527" w:rsidRPr="005A374F" w:rsidRDefault="00B43527" w:rsidP="003A2CCE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1401" w:type="dxa"/>
          </w:tcPr>
          <w:p w:rsidR="00B43527" w:rsidRDefault="00B43527" w:rsidP="003A2CCE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2835" w:type="dxa"/>
          </w:tcPr>
          <w:p w:rsidR="00B43527" w:rsidRPr="005A374F" w:rsidRDefault="00B43527" w:rsidP="003A2CCE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2126" w:type="dxa"/>
          </w:tcPr>
          <w:p w:rsidR="00B43527" w:rsidRPr="005A374F" w:rsidRDefault="00B43527" w:rsidP="003A2CCE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:rsidR="00B43527" w:rsidRPr="005A374F" w:rsidRDefault="00B43527" w:rsidP="003A2CCE">
            <w:pPr>
              <w:pStyle w:val="Default"/>
              <w:jc w:val="both"/>
              <w:rPr>
                <w:sz w:val="20"/>
                <w:szCs w:val="22"/>
              </w:rPr>
            </w:pPr>
          </w:p>
        </w:tc>
      </w:tr>
      <w:tr w:rsidR="00B43527" w:rsidRPr="005A374F" w:rsidTr="005A374F">
        <w:trPr>
          <w:trHeight w:val="356"/>
        </w:trPr>
        <w:tc>
          <w:tcPr>
            <w:tcW w:w="1117" w:type="dxa"/>
          </w:tcPr>
          <w:p w:rsidR="00B43527" w:rsidRPr="005A374F" w:rsidRDefault="00B43527" w:rsidP="003A2CCE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1401" w:type="dxa"/>
          </w:tcPr>
          <w:p w:rsidR="00B43527" w:rsidRDefault="00B43527" w:rsidP="003A2CCE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2835" w:type="dxa"/>
          </w:tcPr>
          <w:p w:rsidR="00B43527" w:rsidRPr="005A374F" w:rsidRDefault="00B43527" w:rsidP="003A2CCE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2126" w:type="dxa"/>
          </w:tcPr>
          <w:p w:rsidR="00B43527" w:rsidRPr="005A374F" w:rsidRDefault="00B43527" w:rsidP="003A2CCE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:rsidR="00B43527" w:rsidRPr="005A374F" w:rsidRDefault="00B43527" w:rsidP="003A2CCE">
            <w:pPr>
              <w:pStyle w:val="Default"/>
              <w:jc w:val="both"/>
              <w:rPr>
                <w:sz w:val="20"/>
                <w:szCs w:val="22"/>
              </w:rPr>
            </w:pPr>
          </w:p>
        </w:tc>
      </w:tr>
      <w:tr w:rsidR="00B43527" w:rsidRPr="005A374F" w:rsidTr="005A374F">
        <w:trPr>
          <w:trHeight w:val="356"/>
        </w:trPr>
        <w:tc>
          <w:tcPr>
            <w:tcW w:w="1117" w:type="dxa"/>
          </w:tcPr>
          <w:p w:rsidR="00B43527" w:rsidRPr="005A374F" w:rsidRDefault="00B43527" w:rsidP="003A2CCE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1401" w:type="dxa"/>
          </w:tcPr>
          <w:p w:rsidR="00B43527" w:rsidRDefault="00B43527" w:rsidP="003A2CCE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2835" w:type="dxa"/>
          </w:tcPr>
          <w:p w:rsidR="00B43527" w:rsidRPr="005A374F" w:rsidRDefault="00B43527" w:rsidP="003A2CCE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2126" w:type="dxa"/>
          </w:tcPr>
          <w:p w:rsidR="00B43527" w:rsidRPr="005A374F" w:rsidRDefault="00B43527" w:rsidP="003A2CCE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:rsidR="00B43527" w:rsidRPr="005A374F" w:rsidRDefault="00B43527" w:rsidP="003A2CCE">
            <w:pPr>
              <w:pStyle w:val="Default"/>
              <w:jc w:val="both"/>
              <w:rPr>
                <w:sz w:val="20"/>
                <w:szCs w:val="22"/>
              </w:rPr>
            </w:pPr>
          </w:p>
        </w:tc>
      </w:tr>
    </w:tbl>
    <w:p w:rsidR="00293C8D" w:rsidRDefault="00293C8D" w:rsidP="003A2CCE">
      <w:pPr>
        <w:jc w:val="both"/>
        <w:rPr>
          <w:sz w:val="44"/>
        </w:rPr>
      </w:pPr>
    </w:p>
    <w:p w:rsidR="006100A6" w:rsidRDefault="006100A6" w:rsidP="003A2CCE">
      <w:pPr>
        <w:jc w:val="both"/>
        <w:rPr>
          <w:sz w:val="44"/>
        </w:rPr>
      </w:pPr>
    </w:p>
    <w:p w:rsidR="005A374F" w:rsidRDefault="005A374F" w:rsidP="003A2CCE">
      <w:pPr>
        <w:jc w:val="both"/>
      </w:pPr>
    </w:p>
    <w:p w:rsidR="00651496" w:rsidRDefault="00651496" w:rsidP="003A2CCE">
      <w:pPr>
        <w:jc w:val="both"/>
      </w:pPr>
      <w:bookmarkStart w:id="3" w:name="_GoBack"/>
      <w:bookmarkEnd w:id="3"/>
    </w:p>
    <w:p w:rsidR="00794223" w:rsidRDefault="00794223" w:rsidP="003A2CCE">
      <w:pPr>
        <w:jc w:val="both"/>
      </w:pPr>
    </w:p>
    <w:p w:rsidR="00794223" w:rsidRDefault="00794223" w:rsidP="003A2CCE">
      <w:pPr>
        <w:jc w:val="both"/>
      </w:pPr>
    </w:p>
    <w:p w:rsidR="00794223" w:rsidRPr="00EB536E" w:rsidRDefault="00794223" w:rsidP="003A2CCE">
      <w:pPr>
        <w:jc w:val="both"/>
      </w:pPr>
    </w:p>
    <w:tbl>
      <w:tblPr>
        <w:tblStyle w:val="Tablaconcuadrcula"/>
        <w:tblpPr w:leftFromText="141" w:rightFromText="141" w:vertAnchor="text" w:horzAnchor="margin" w:tblpY="70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4A437D" w:rsidTr="004A437D">
        <w:tc>
          <w:tcPr>
            <w:tcW w:w="4489" w:type="dxa"/>
          </w:tcPr>
          <w:p w:rsidR="004A437D" w:rsidRDefault="00651496" w:rsidP="003A2CCE">
            <w:pPr>
              <w:jc w:val="both"/>
            </w:pPr>
            <w:r>
              <w:t xml:space="preserve">Proceso </w:t>
            </w:r>
            <w:r w:rsidR="004A437D">
              <w:t>:</w:t>
            </w:r>
          </w:p>
        </w:tc>
        <w:tc>
          <w:tcPr>
            <w:tcW w:w="4489" w:type="dxa"/>
          </w:tcPr>
          <w:p w:rsidR="004A437D" w:rsidRDefault="005A3564" w:rsidP="003A2CCE">
            <w:pPr>
              <w:jc w:val="both"/>
            </w:pPr>
            <w:r>
              <w:t>Elaboración de Caja Fiscal</w:t>
            </w:r>
          </w:p>
        </w:tc>
      </w:tr>
      <w:tr w:rsidR="004A437D" w:rsidTr="004A437D">
        <w:tc>
          <w:tcPr>
            <w:tcW w:w="4489" w:type="dxa"/>
          </w:tcPr>
          <w:p w:rsidR="004A437D" w:rsidRDefault="004A437D" w:rsidP="003A2CCE">
            <w:pPr>
              <w:jc w:val="both"/>
            </w:pPr>
            <w:r>
              <w:t>Código</w:t>
            </w:r>
          </w:p>
        </w:tc>
        <w:tc>
          <w:tcPr>
            <w:tcW w:w="4489" w:type="dxa"/>
          </w:tcPr>
          <w:p w:rsidR="004A437D" w:rsidRDefault="005A3564" w:rsidP="003A2CCE">
            <w:pPr>
              <w:jc w:val="both"/>
            </w:pPr>
            <w:r>
              <w:t>Contabilidad-004</w:t>
            </w:r>
          </w:p>
        </w:tc>
      </w:tr>
      <w:tr w:rsidR="004A437D" w:rsidTr="004A437D">
        <w:tc>
          <w:tcPr>
            <w:tcW w:w="4489" w:type="dxa"/>
          </w:tcPr>
          <w:p w:rsidR="004A437D" w:rsidRDefault="004A437D" w:rsidP="003A2CCE">
            <w:pPr>
              <w:jc w:val="both"/>
            </w:pPr>
            <w:r>
              <w:t xml:space="preserve">Elaborado por </w:t>
            </w:r>
          </w:p>
        </w:tc>
        <w:tc>
          <w:tcPr>
            <w:tcW w:w="4489" w:type="dxa"/>
          </w:tcPr>
          <w:p w:rsidR="004A437D" w:rsidRDefault="009C2FDB" w:rsidP="003A2CCE">
            <w:pPr>
              <w:jc w:val="both"/>
            </w:pPr>
            <w:r>
              <w:t>Departamento de Contabilidad</w:t>
            </w:r>
          </w:p>
        </w:tc>
      </w:tr>
      <w:tr w:rsidR="004A437D" w:rsidTr="004A437D">
        <w:tc>
          <w:tcPr>
            <w:tcW w:w="4489" w:type="dxa"/>
          </w:tcPr>
          <w:p w:rsidR="004A437D" w:rsidRDefault="004A437D" w:rsidP="003A2CCE">
            <w:pPr>
              <w:jc w:val="both"/>
            </w:pPr>
            <w:r>
              <w:t xml:space="preserve">Autorizado por </w:t>
            </w:r>
          </w:p>
        </w:tc>
        <w:tc>
          <w:tcPr>
            <w:tcW w:w="4489" w:type="dxa"/>
          </w:tcPr>
          <w:p w:rsidR="004A437D" w:rsidRDefault="00491D13" w:rsidP="003A2CCE">
            <w:pPr>
              <w:jc w:val="both"/>
            </w:pPr>
            <w:r>
              <w:t>Administrador General</w:t>
            </w:r>
          </w:p>
        </w:tc>
      </w:tr>
      <w:tr w:rsidR="004A437D" w:rsidTr="004A437D">
        <w:tc>
          <w:tcPr>
            <w:tcW w:w="4489" w:type="dxa"/>
          </w:tcPr>
          <w:p w:rsidR="004A437D" w:rsidRDefault="004A437D" w:rsidP="003A2CCE">
            <w:pPr>
              <w:jc w:val="both"/>
            </w:pPr>
            <w:r>
              <w:t xml:space="preserve">Fecha de </w:t>
            </w:r>
            <w:r w:rsidR="007854A0">
              <w:t>última</w:t>
            </w:r>
            <w:r>
              <w:t xml:space="preserve"> versión</w:t>
            </w:r>
          </w:p>
        </w:tc>
        <w:tc>
          <w:tcPr>
            <w:tcW w:w="4489" w:type="dxa"/>
          </w:tcPr>
          <w:p w:rsidR="004A437D" w:rsidRDefault="00FB12FA" w:rsidP="003A2CCE">
            <w:pPr>
              <w:jc w:val="both"/>
            </w:pPr>
            <w:r>
              <w:t>01/06/2017</w:t>
            </w:r>
          </w:p>
        </w:tc>
      </w:tr>
      <w:tr w:rsidR="004A437D" w:rsidTr="004A437D">
        <w:tc>
          <w:tcPr>
            <w:tcW w:w="4489" w:type="dxa"/>
          </w:tcPr>
          <w:p w:rsidR="004A437D" w:rsidRDefault="004A437D" w:rsidP="003A2CCE">
            <w:pPr>
              <w:jc w:val="both"/>
            </w:pPr>
            <w:r>
              <w:t>Almacenamiento</w:t>
            </w:r>
          </w:p>
        </w:tc>
        <w:tc>
          <w:tcPr>
            <w:tcW w:w="4489" w:type="dxa"/>
          </w:tcPr>
          <w:p w:rsidR="004A437D" w:rsidRDefault="00FC1DD6" w:rsidP="003A2CCE">
            <w:pPr>
              <w:jc w:val="both"/>
            </w:pPr>
            <w:r>
              <w:t>Departamento de Contabilidad.</w:t>
            </w:r>
          </w:p>
        </w:tc>
      </w:tr>
    </w:tbl>
    <w:p w:rsidR="00EB536E" w:rsidRPr="00EB536E" w:rsidRDefault="00EB536E" w:rsidP="003A2CCE">
      <w:pPr>
        <w:jc w:val="both"/>
      </w:pPr>
    </w:p>
    <w:p w:rsidR="00EB536E" w:rsidRDefault="00EB536E" w:rsidP="003A2CCE">
      <w:pPr>
        <w:pStyle w:val="Ttulo2"/>
        <w:jc w:val="both"/>
      </w:pPr>
    </w:p>
    <w:p w:rsidR="00EB536E" w:rsidRDefault="00EB536E" w:rsidP="003A2CCE">
      <w:pPr>
        <w:jc w:val="both"/>
      </w:pPr>
    </w:p>
    <w:p w:rsidR="00475179" w:rsidRDefault="00C32CF0" w:rsidP="00C32CF0">
      <w:pPr>
        <w:tabs>
          <w:tab w:val="left" w:pos="4905"/>
        </w:tabs>
        <w:jc w:val="both"/>
      </w:pPr>
      <w:r>
        <w:tab/>
      </w:r>
    </w:p>
    <w:p w:rsidR="00475179" w:rsidRDefault="00794223" w:rsidP="003A2CCE">
      <w:pPr>
        <w:tabs>
          <w:tab w:val="left" w:pos="5729"/>
        </w:tabs>
        <w:jc w:val="both"/>
      </w:pPr>
      <w:r>
        <w:tab/>
      </w:r>
    </w:p>
    <w:p w:rsidR="00AC2EA5" w:rsidRDefault="00AC2EA5" w:rsidP="003A2CCE">
      <w:pPr>
        <w:jc w:val="both"/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s-ES"/>
        </w:rPr>
        <w:id w:val="605394743"/>
        <w:docPartObj>
          <w:docPartGallery w:val="Table of Contents"/>
          <w:docPartUnique/>
        </w:docPartObj>
      </w:sdtPr>
      <w:sdtEndPr/>
      <w:sdtContent>
        <w:p w:rsidR="00C32CF0" w:rsidRDefault="00475179" w:rsidP="003A2CCE">
          <w:pPr>
            <w:pStyle w:val="TtulodeTDC"/>
            <w:jc w:val="both"/>
            <w:rPr>
              <w:noProof/>
            </w:rPr>
          </w:pPr>
          <w:r>
            <w:rPr>
              <w:lang w:val="es-ES"/>
            </w:rPr>
            <w:t>CONTENIDO</w:t>
          </w:r>
          <w:r w:rsidR="00F412E8">
            <w:fldChar w:fldCharType="begin"/>
          </w:r>
          <w:r>
            <w:instrText xml:space="preserve"> TOC \o "1-3" \h \z \u </w:instrText>
          </w:r>
          <w:r w:rsidR="00F412E8">
            <w:fldChar w:fldCharType="separate"/>
          </w:r>
        </w:p>
        <w:p w:rsidR="00C32CF0" w:rsidRDefault="00553B41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</w:rPr>
          </w:pPr>
          <w:hyperlink w:anchor="_Toc471341595" w:history="1">
            <w:r w:rsidR="00C32CF0" w:rsidRPr="0097031C">
              <w:rPr>
                <w:rStyle w:val="Hipervnculo"/>
                <w:noProof/>
              </w:rPr>
              <w:t>PROCESO “ELABORACION DE CAJA FISCAL”</w:t>
            </w:r>
            <w:r w:rsidR="00C32CF0">
              <w:rPr>
                <w:noProof/>
                <w:webHidden/>
              </w:rPr>
              <w:tab/>
            </w:r>
            <w:r w:rsidR="00C32CF0">
              <w:rPr>
                <w:noProof/>
                <w:webHidden/>
              </w:rPr>
              <w:fldChar w:fldCharType="begin"/>
            </w:r>
            <w:r w:rsidR="00C32CF0">
              <w:rPr>
                <w:noProof/>
                <w:webHidden/>
              </w:rPr>
              <w:instrText xml:space="preserve"> PAGEREF _Toc471341595 \h </w:instrText>
            </w:r>
            <w:r w:rsidR="00C32CF0">
              <w:rPr>
                <w:noProof/>
                <w:webHidden/>
              </w:rPr>
            </w:r>
            <w:r w:rsidR="00C32CF0">
              <w:rPr>
                <w:noProof/>
                <w:webHidden/>
              </w:rPr>
              <w:fldChar w:fldCharType="separate"/>
            </w:r>
            <w:r w:rsidR="00000F33">
              <w:rPr>
                <w:noProof/>
                <w:webHidden/>
              </w:rPr>
              <w:t>1</w:t>
            </w:r>
            <w:r w:rsidR="00C32CF0">
              <w:rPr>
                <w:noProof/>
                <w:webHidden/>
              </w:rPr>
              <w:fldChar w:fldCharType="end"/>
            </w:r>
          </w:hyperlink>
        </w:p>
        <w:p w:rsidR="00C32CF0" w:rsidRDefault="00553B41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</w:rPr>
          </w:pPr>
          <w:hyperlink w:anchor="_Toc471341596" w:history="1">
            <w:r w:rsidR="00C32CF0" w:rsidRPr="0097031C">
              <w:rPr>
                <w:rStyle w:val="Hipervnculo"/>
                <w:noProof/>
              </w:rPr>
              <w:t>I.</w:t>
            </w:r>
            <w:r w:rsidR="00C32CF0">
              <w:rPr>
                <w:rFonts w:eastAsiaTheme="minorEastAsia"/>
                <w:noProof/>
              </w:rPr>
              <w:tab/>
            </w:r>
            <w:r w:rsidR="00C32CF0" w:rsidRPr="0097031C">
              <w:rPr>
                <w:rStyle w:val="Hipervnculo"/>
                <w:noProof/>
              </w:rPr>
              <w:t>Objetivo:</w:t>
            </w:r>
            <w:r w:rsidR="00C32CF0">
              <w:rPr>
                <w:noProof/>
                <w:webHidden/>
              </w:rPr>
              <w:tab/>
            </w:r>
            <w:r w:rsidR="00C32CF0">
              <w:rPr>
                <w:noProof/>
                <w:webHidden/>
              </w:rPr>
              <w:fldChar w:fldCharType="begin"/>
            </w:r>
            <w:r w:rsidR="00C32CF0">
              <w:rPr>
                <w:noProof/>
                <w:webHidden/>
              </w:rPr>
              <w:instrText xml:space="preserve"> PAGEREF _Toc471341596 \h </w:instrText>
            </w:r>
            <w:r w:rsidR="00C32CF0">
              <w:rPr>
                <w:noProof/>
                <w:webHidden/>
              </w:rPr>
            </w:r>
            <w:r w:rsidR="00C32CF0">
              <w:rPr>
                <w:noProof/>
                <w:webHidden/>
              </w:rPr>
              <w:fldChar w:fldCharType="separate"/>
            </w:r>
            <w:r w:rsidR="00000F33">
              <w:rPr>
                <w:noProof/>
                <w:webHidden/>
              </w:rPr>
              <w:t>3</w:t>
            </w:r>
            <w:r w:rsidR="00C32CF0">
              <w:rPr>
                <w:noProof/>
                <w:webHidden/>
              </w:rPr>
              <w:fldChar w:fldCharType="end"/>
            </w:r>
          </w:hyperlink>
        </w:p>
        <w:p w:rsidR="00C32CF0" w:rsidRDefault="00553B41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</w:rPr>
          </w:pPr>
          <w:hyperlink w:anchor="_Toc471341597" w:history="1">
            <w:r w:rsidR="00C32CF0" w:rsidRPr="0097031C">
              <w:rPr>
                <w:rStyle w:val="Hipervnculo"/>
                <w:noProof/>
              </w:rPr>
              <w:t>II.</w:t>
            </w:r>
            <w:r w:rsidR="00C32CF0">
              <w:rPr>
                <w:rFonts w:eastAsiaTheme="minorEastAsia"/>
                <w:noProof/>
              </w:rPr>
              <w:tab/>
            </w:r>
            <w:r w:rsidR="00C32CF0" w:rsidRPr="0097031C">
              <w:rPr>
                <w:rStyle w:val="Hipervnculo"/>
                <w:noProof/>
              </w:rPr>
              <w:t>Alcance:</w:t>
            </w:r>
            <w:r w:rsidR="00C32CF0">
              <w:rPr>
                <w:noProof/>
                <w:webHidden/>
              </w:rPr>
              <w:tab/>
            </w:r>
            <w:r w:rsidR="00C32CF0">
              <w:rPr>
                <w:noProof/>
                <w:webHidden/>
              </w:rPr>
              <w:fldChar w:fldCharType="begin"/>
            </w:r>
            <w:r w:rsidR="00C32CF0">
              <w:rPr>
                <w:noProof/>
                <w:webHidden/>
              </w:rPr>
              <w:instrText xml:space="preserve"> PAGEREF _Toc471341597 \h </w:instrText>
            </w:r>
            <w:r w:rsidR="00C32CF0">
              <w:rPr>
                <w:noProof/>
                <w:webHidden/>
              </w:rPr>
            </w:r>
            <w:r w:rsidR="00C32CF0">
              <w:rPr>
                <w:noProof/>
                <w:webHidden/>
              </w:rPr>
              <w:fldChar w:fldCharType="separate"/>
            </w:r>
            <w:r w:rsidR="00000F33">
              <w:rPr>
                <w:noProof/>
                <w:webHidden/>
              </w:rPr>
              <w:t>3</w:t>
            </w:r>
            <w:r w:rsidR="00C32CF0">
              <w:rPr>
                <w:noProof/>
                <w:webHidden/>
              </w:rPr>
              <w:fldChar w:fldCharType="end"/>
            </w:r>
          </w:hyperlink>
        </w:p>
        <w:p w:rsidR="00C32CF0" w:rsidRDefault="00553B41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</w:rPr>
          </w:pPr>
          <w:hyperlink w:anchor="_Toc471341598" w:history="1">
            <w:r w:rsidR="00C32CF0" w:rsidRPr="0097031C">
              <w:rPr>
                <w:rStyle w:val="Hipervnculo"/>
                <w:noProof/>
              </w:rPr>
              <w:t>III.</w:t>
            </w:r>
            <w:r w:rsidR="00C32CF0">
              <w:rPr>
                <w:rFonts w:eastAsiaTheme="minorEastAsia"/>
                <w:noProof/>
              </w:rPr>
              <w:tab/>
            </w:r>
            <w:r w:rsidR="00C32CF0" w:rsidRPr="0097031C">
              <w:rPr>
                <w:rStyle w:val="Hipervnculo"/>
                <w:noProof/>
              </w:rPr>
              <w:t>Involucrados:</w:t>
            </w:r>
            <w:r w:rsidR="00C32CF0">
              <w:rPr>
                <w:noProof/>
                <w:webHidden/>
              </w:rPr>
              <w:tab/>
            </w:r>
            <w:r w:rsidR="00C32CF0">
              <w:rPr>
                <w:noProof/>
                <w:webHidden/>
              </w:rPr>
              <w:fldChar w:fldCharType="begin"/>
            </w:r>
            <w:r w:rsidR="00C32CF0">
              <w:rPr>
                <w:noProof/>
                <w:webHidden/>
              </w:rPr>
              <w:instrText xml:space="preserve"> PAGEREF _Toc471341598 \h </w:instrText>
            </w:r>
            <w:r w:rsidR="00C32CF0">
              <w:rPr>
                <w:noProof/>
                <w:webHidden/>
              </w:rPr>
            </w:r>
            <w:r w:rsidR="00C32CF0">
              <w:rPr>
                <w:noProof/>
                <w:webHidden/>
              </w:rPr>
              <w:fldChar w:fldCharType="separate"/>
            </w:r>
            <w:r w:rsidR="00000F33">
              <w:rPr>
                <w:noProof/>
                <w:webHidden/>
              </w:rPr>
              <w:t>3</w:t>
            </w:r>
            <w:r w:rsidR="00C32CF0">
              <w:rPr>
                <w:noProof/>
                <w:webHidden/>
              </w:rPr>
              <w:fldChar w:fldCharType="end"/>
            </w:r>
          </w:hyperlink>
        </w:p>
        <w:p w:rsidR="00C32CF0" w:rsidRDefault="00553B41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</w:rPr>
          </w:pPr>
          <w:hyperlink w:anchor="_Toc471341599" w:history="1">
            <w:r w:rsidR="00C32CF0" w:rsidRPr="0097031C">
              <w:rPr>
                <w:rStyle w:val="Hipervnculo"/>
                <w:noProof/>
              </w:rPr>
              <w:t>IV.</w:t>
            </w:r>
            <w:r w:rsidR="00C32CF0">
              <w:rPr>
                <w:rFonts w:eastAsiaTheme="minorEastAsia"/>
                <w:noProof/>
              </w:rPr>
              <w:tab/>
            </w:r>
            <w:r w:rsidR="00C32CF0" w:rsidRPr="0097031C">
              <w:rPr>
                <w:rStyle w:val="Hipervnculo"/>
                <w:noProof/>
              </w:rPr>
              <w:t>Referencias:</w:t>
            </w:r>
            <w:r w:rsidR="00C32CF0">
              <w:rPr>
                <w:noProof/>
                <w:webHidden/>
              </w:rPr>
              <w:tab/>
            </w:r>
            <w:r w:rsidR="00C32CF0">
              <w:rPr>
                <w:noProof/>
                <w:webHidden/>
              </w:rPr>
              <w:fldChar w:fldCharType="begin"/>
            </w:r>
            <w:r w:rsidR="00C32CF0">
              <w:rPr>
                <w:noProof/>
                <w:webHidden/>
              </w:rPr>
              <w:instrText xml:space="preserve"> PAGEREF _Toc471341599 \h </w:instrText>
            </w:r>
            <w:r w:rsidR="00C32CF0">
              <w:rPr>
                <w:noProof/>
                <w:webHidden/>
              </w:rPr>
            </w:r>
            <w:r w:rsidR="00C32CF0">
              <w:rPr>
                <w:noProof/>
                <w:webHidden/>
              </w:rPr>
              <w:fldChar w:fldCharType="separate"/>
            </w:r>
            <w:r w:rsidR="00000F33">
              <w:rPr>
                <w:noProof/>
                <w:webHidden/>
              </w:rPr>
              <w:t>3</w:t>
            </w:r>
            <w:r w:rsidR="00C32CF0">
              <w:rPr>
                <w:noProof/>
                <w:webHidden/>
              </w:rPr>
              <w:fldChar w:fldCharType="end"/>
            </w:r>
          </w:hyperlink>
        </w:p>
        <w:p w:rsidR="00C32CF0" w:rsidRDefault="00553B41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</w:rPr>
          </w:pPr>
          <w:hyperlink w:anchor="_Toc471341600" w:history="1">
            <w:r w:rsidR="00C32CF0" w:rsidRPr="0097031C">
              <w:rPr>
                <w:rStyle w:val="Hipervnculo"/>
                <w:noProof/>
              </w:rPr>
              <w:t>V.</w:t>
            </w:r>
            <w:r w:rsidR="00C32CF0">
              <w:rPr>
                <w:rFonts w:eastAsiaTheme="minorEastAsia"/>
                <w:noProof/>
              </w:rPr>
              <w:tab/>
            </w:r>
            <w:r w:rsidR="00C32CF0" w:rsidRPr="0097031C">
              <w:rPr>
                <w:rStyle w:val="Hipervnculo"/>
                <w:noProof/>
              </w:rPr>
              <w:t>Descripción del proceso de Elaboración de Caja Fiscal</w:t>
            </w:r>
            <w:r w:rsidR="00C32CF0">
              <w:rPr>
                <w:noProof/>
                <w:webHidden/>
              </w:rPr>
              <w:tab/>
            </w:r>
            <w:r w:rsidR="00C32CF0">
              <w:rPr>
                <w:noProof/>
                <w:webHidden/>
              </w:rPr>
              <w:fldChar w:fldCharType="begin"/>
            </w:r>
            <w:r w:rsidR="00C32CF0">
              <w:rPr>
                <w:noProof/>
                <w:webHidden/>
              </w:rPr>
              <w:instrText xml:space="preserve"> PAGEREF _Toc471341600 \h </w:instrText>
            </w:r>
            <w:r w:rsidR="00C32CF0">
              <w:rPr>
                <w:noProof/>
                <w:webHidden/>
              </w:rPr>
            </w:r>
            <w:r w:rsidR="00C32CF0">
              <w:rPr>
                <w:noProof/>
                <w:webHidden/>
              </w:rPr>
              <w:fldChar w:fldCharType="separate"/>
            </w:r>
            <w:r w:rsidR="00000F33">
              <w:rPr>
                <w:noProof/>
                <w:webHidden/>
              </w:rPr>
              <w:t>3</w:t>
            </w:r>
            <w:r w:rsidR="00C32CF0">
              <w:rPr>
                <w:noProof/>
                <w:webHidden/>
              </w:rPr>
              <w:fldChar w:fldCharType="end"/>
            </w:r>
          </w:hyperlink>
        </w:p>
        <w:p w:rsidR="00C32CF0" w:rsidRDefault="00553B41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</w:rPr>
          </w:pPr>
          <w:hyperlink w:anchor="_Toc471341601" w:history="1">
            <w:r w:rsidR="00C32CF0" w:rsidRPr="0097031C">
              <w:rPr>
                <w:rStyle w:val="Hipervnculo"/>
                <w:rFonts w:eastAsia="Times New Roman"/>
                <w:noProof/>
              </w:rPr>
              <w:t>Sub proceso de revisión de movimientos diarios:</w:t>
            </w:r>
            <w:r w:rsidR="00C32CF0">
              <w:rPr>
                <w:noProof/>
                <w:webHidden/>
              </w:rPr>
              <w:tab/>
            </w:r>
            <w:r w:rsidR="00C32CF0">
              <w:rPr>
                <w:noProof/>
                <w:webHidden/>
              </w:rPr>
              <w:fldChar w:fldCharType="begin"/>
            </w:r>
            <w:r w:rsidR="00C32CF0">
              <w:rPr>
                <w:noProof/>
                <w:webHidden/>
              </w:rPr>
              <w:instrText xml:space="preserve"> PAGEREF _Toc471341601 \h </w:instrText>
            </w:r>
            <w:r w:rsidR="00C32CF0">
              <w:rPr>
                <w:noProof/>
                <w:webHidden/>
              </w:rPr>
            </w:r>
            <w:r w:rsidR="00C32CF0">
              <w:rPr>
                <w:noProof/>
                <w:webHidden/>
              </w:rPr>
              <w:fldChar w:fldCharType="separate"/>
            </w:r>
            <w:r w:rsidR="00000F33">
              <w:rPr>
                <w:noProof/>
                <w:webHidden/>
              </w:rPr>
              <w:t>3</w:t>
            </w:r>
            <w:r w:rsidR="00C32CF0">
              <w:rPr>
                <w:noProof/>
                <w:webHidden/>
              </w:rPr>
              <w:fldChar w:fldCharType="end"/>
            </w:r>
          </w:hyperlink>
        </w:p>
        <w:p w:rsidR="00C32CF0" w:rsidRDefault="00553B41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</w:rPr>
          </w:pPr>
          <w:hyperlink w:anchor="_Toc471341602" w:history="1">
            <w:r w:rsidR="00C32CF0" w:rsidRPr="0097031C">
              <w:rPr>
                <w:rStyle w:val="Hipervnculo"/>
                <w:rFonts w:eastAsia="Times New Roman"/>
                <w:noProof/>
              </w:rPr>
              <w:t>Sub proceso de revisión de movimientos mensuales  a cargo de Tesorería:</w:t>
            </w:r>
            <w:r w:rsidR="00C32CF0">
              <w:rPr>
                <w:noProof/>
                <w:webHidden/>
              </w:rPr>
              <w:tab/>
            </w:r>
            <w:r w:rsidR="00C32CF0">
              <w:rPr>
                <w:noProof/>
                <w:webHidden/>
              </w:rPr>
              <w:fldChar w:fldCharType="begin"/>
            </w:r>
            <w:r w:rsidR="00C32CF0">
              <w:rPr>
                <w:noProof/>
                <w:webHidden/>
              </w:rPr>
              <w:instrText xml:space="preserve"> PAGEREF _Toc471341602 \h </w:instrText>
            </w:r>
            <w:r w:rsidR="00C32CF0">
              <w:rPr>
                <w:noProof/>
                <w:webHidden/>
              </w:rPr>
            </w:r>
            <w:r w:rsidR="00C32CF0">
              <w:rPr>
                <w:noProof/>
                <w:webHidden/>
              </w:rPr>
              <w:fldChar w:fldCharType="separate"/>
            </w:r>
            <w:r w:rsidR="00000F33">
              <w:rPr>
                <w:noProof/>
                <w:webHidden/>
              </w:rPr>
              <w:t>4</w:t>
            </w:r>
            <w:r w:rsidR="00C32CF0">
              <w:rPr>
                <w:noProof/>
                <w:webHidden/>
              </w:rPr>
              <w:fldChar w:fldCharType="end"/>
            </w:r>
          </w:hyperlink>
        </w:p>
        <w:p w:rsidR="00C32CF0" w:rsidRDefault="00553B41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</w:rPr>
          </w:pPr>
          <w:hyperlink w:anchor="_Toc471341603" w:history="1">
            <w:r w:rsidR="00C32CF0" w:rsidRPr="0097031C">
              <w:rPr>
                <w:rStyle w:val="Hipervnculo"/>
                <w:rFonts w:eastAsia="Times New Roman"/>
                <w:noProof/>
              </w:rPr>
              <w:t>Sub proceso de revisión de movimientos mensuales  a cargo de Contabilidad:</w:t>
            </w:r>
            <w:r w:rsidR="00C32CF0">
              <w:rPr>
                <w:noProof/>
                <w:webHidden/>
              </w:rPr>
              <w:tab/>
            </w:r>
            <w:r w:rsidR="00C32CF0">
              <w:rPr>
                <w:noProof/>
                <w:webHidden/>
              </w:rPr>
              <w:fldChar w:fldCharType="begin"/>
            </w:r>
            <w:r w:rsidR="00C32CF0">
              <w:rPr>
                <w:noProof/>
                <w:webHidden/>
              </w:rPr>
              <w:instrText xml:space="preserve"> PAGEREF _Toc471341603 \h </w:instrText>
            </w:r>
            <w:r w:rsidR="00C32CF0">
              <w:rPr>
                <w:noProof/>
                <w:webHidden/>
              </w:rPr>
            </w:r>
            <w:r w:rsidR="00C32CF0">
              <w:rPr>
                <w:noProof/>
                <w:webHidden/>
              </w:rPr>
              <w:fldChar w:fldCharType="separate"/>
            </w:r>
            <w:r w:rsidR="00000F33">
              <w:rPr>
                <w:noProof/>
                <w:webHidden/>
              </w:rPr>
              <w:t>4</w:t>
            </w:r>
            <w:r w:rsidR="00C32CF0">
              <w:rPr>
                <w:noProof/>
                <w:webHidden/>
              </w:rPr>
              <w:fldChar w:fldCharType="end"/>
            </w:r>
          </w:hyperlink>
        </w:p>
        <w:p w:rsidR="00C32CF0" w:rsidRDefault="00553B41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</w:rPr>
          </w:pPr>
          <w:hyperlink w:anchor="_Toc471341604" w:history="1">
            <w:r w:rsidR="00C32CF0" w:rsidRPr="0097031C">
              <w:rPr>
                <w:rStyle w:val="Hipervnculo"/>
                <w:noProof/>
              </w:rPr>
              <w:t>VI.</w:t>
            </w:r>
            <w:r w:rsidR="00C32CF0">
              <w:rPr>
                <w:rFonts w:eastAsiaTheme="minorEastAsia"/>
                <w:noProof/>
              </w:rPr>
              <w:tab/>
            </w:r>
            <w:r w:rsidR="00C32CF0" w:rsidRPr="0097031C">
              <w:rPr>
                <w:rStyle w:val="Hipervnculo"/>
                <w:noProof/>
              </w:rPr>
              <w:t>Anexos</w:t>
            </w:r>
            <w:r w:rsidR="00C32CF0">
              <w:rPr>
                <w:noProof/>
                <w:webHidden/>
              </w:rPr>
              <w:tab/>
            </w:r>
            <w:r w:rsidR="00C32CF0">
              <w:rPr>
                <w:noProof/>
                <w:webHidden/>
              </w:rPr>
              <w:fldChar w:fldCharType="begin"/>
            </w:r>
            <w:r w:rsidR="00C32CF0">
              <w:rPr>
                <w:noProof/>
                <w:webHidden/>
              </w:rPr>
              <w:instrText xml:space="preserve"> PAGEREF _Toc471341604 \h </w:instrText>
            </w:r>
            <w:r w:rsidR="00C32CF0">
              <w:rPr>
                <w:noProof/>
                <w:webHidden/>
              </w:rPr>
            </w:r>
            <w:r w:rsidR="00C32CF0">
              <w:rPr>
                <w:noProof/>
                <w:webHidden/>
              </w:rPr>
              <w:fldChar w:fldCharType="separate"/>
            </w:r>
            <w:r w:rsidR="00000F33">
              <w:rPr>
                <w:noProof/>
                <w:webHidden/>
              </w:rPr>
              <w:t>7</w:t>
            </w:r>
            <w:r w:rsidR="00C32CF0">
              <w:rPr>
                <w:noProof/>
                <w:webHidden/>
              </w:rPr>
              <w:fldChar w:fldCharType="end"/>
            </w:r>
          </w:hyperlink>
        </w:p>
        <w:p w:rsidR="00475179" w:rsidRDefault="00F412E8" w:rsidP="003A2CCE">
          <w:pPr>
            <w:jc w:val="both"/>
          </w:pPr>
          <w:r>
            <w:rPr>
              <w:b/>
              <w:bCs/>
              <w:lang w:val="es-ES"/>
            </w:rPr>
            <w:fldChar w:fldCharType="end"/>
          </w:r>
        </w:p>
      </w:sdtContent>
    </w:sdt>
    <w:p w:rsidR="00EB536E" w:rsidRDefault="00EB536E" w:rsidP="003A2CCE">
      <w:pPr>
        <w:jc w:val="both"/>
      </w:pPr>
    </w:p>
    <w:p w:rsidR="00475179" w:rsidRDefault="00475179" w:rsidP="003A2CCE">
      <w:pPr>
        <w:jc w:val="both"/>
      </w:pPr>
    </w:p>
    <w:p w:rsidR="00475179" w:rsidRDefault="00475179" w:rsidP="003A2CCE">
      <w:pPr>
        <w:jc w:val="both"/>
      </w:pPr>
    </w:p>
    <w:p w:rsidR="00F30C9D" w:rsidRDefault="00F30C9D" w:rsidP="003A2CCE">
      <w:pPr>
        <w:jc w:val="both"/>
      </w:pPr>
    </w:p>
    <w:p w:rsidR="00475179" w:rsidRDefault="00475179" w:rsidP="003A2CCE">
      <w:pPr>
        <w:jc w:val="both"/>
      </w:pPr>
    </w:p>
    <w:p w:rsidR="00475179" w:rsidRDefault="00475179" w:rsidP="003A2CCE">
      <w:pPr>
        <w:jc w:val="both"/>
      </w:pPr>
    </w:p>
    <w:p w:rsidR="005E5A5B" w:rsidRDefault="005E5A5B" w:rsidP="003A2CCE">
      <w:pPr>
        <w:jc w:val="both"/>
      </w:pPr>
    </w:p>
    <w:p w:rsidR="00475179" w:rsidRDefault="00475179" w:rsidP="003A2CCE">
      <w:pPr>
        <w:jc w:val="both"/>
      </w:pPr>
    </w:p>
    <w:p w:rsidR="00475179" w:rsidRDefault="00475179" w:rsidP="003A2CCE">
      <w:pPr>
        <w:jc w:val="both"/>
      </w:pPr>
    </w:p>
    <w:p w:rsidR="00475179" w:rsidRDefault="00475179" w:rsidP="003A2CCE">
      <w:pPr>
        <w:jc w:val="both"/>
      </w:pPr>
    </w:p>
    <w:p w:rsidR="002F02B5" w:rsidRDefault="002F02B5" w:rsidP="003A2CCE">
      <w:pPr>
        <w:pStyle w:val="Ttulo1"/>
        <w:numPr>
          <w:ilvl w:val="0"/>
          <w:numId w:val="4"/>
        </w:numPr>
        <w:jc w:val="both"/>
      </w:pPr>
      <w:bookmarkStart w:id="4" w:name="_Toc471341596"/>
      <w:r>
        <w:t>Objetivo:</w:t>
      </w:r>
      <w:bookmarkEnd w:id="4"/>
    </w:p>
    <w:p w:rsidR="006B1F69" w:rsidRDefault="00E0565B" w:rsidP="003A2CCE">
      <w:pPr>
        <w:jc w:val="both"/>
      </w:pPr>
      <w:r w:rsidRPr="006A1089">
        <w:t xml:space="preserve">Documentar el </w:t>
      </w:r>
      <w:r w:rsidR="00350922" w:rsidRPr="006A1089">
        <w:t>proceso</w:t>
      </w:r>
      <w:r w:rsidRPr="006A1089">
        <w:t xml:space="preserve"> de </w:t>
      </w:r>
      <w:r w:rsidR="00350922" w:rsidRPr="006A1089">
        <w:t xml:space="preserve">elaboración de Caja Fiscal, el cual consiste en </w:t>
      </w:r>
      <w:r w:rsidR="006A1089" w:rsidRPr="006A1089">
        <w:t>presentar</w:t>
      </w:r>
      <w:r w:rsidR="006A1089">
        <w:t xml:space="preserve"> un</w:t>
      </w:r>
      <w:r w:rsidR="006A1089" w:rsidRPr="006A1089">
        <w:t xml:space="preserve"> informe</w:t>
      </w:r>
      <w:r w:rsidR="006A1089">
        <w:t xml:space="preserve"> financiero</w:t>
      </w:r>
      <w:r w:rsidR="006A1089" w:rsidRPr="006A1089">
        <w:t xml:space="preserve">, </w:t>
      </w:r>
      <w:r w:rsidR="00A145A2">
        <w:t xml:space="preserve">que sea </w:t>
      </w:r>
      <w:r w:rsidR="00BF629B">
        <w:t xml:space="preserve">confiable </w:t>
      </w:r>
      <w:r w:rsidR="006A1089">
        <w:t>y oportuno</w:t>
      </w:r>
      <w:r w:rsidR="006A1089" w:rsidRPr="006A1089">
        <w:t>,</w:t>
      </w:r>
      <w:r w:rsidR="006A1089">
        <w:t xml:space="preserve"> ante el ente fiscalizador. </w:t>
      </w:r>
    </w:p>
    <w:p w:rsidR="002F02B5" w:rsidRDefault="00782356" w:rsidP="003A2CCE">
      <w:pPr>
        <w:pStyle w:val="Ttulo1"/>
        <w:numPr>
          <w:ilvl w:val="0"/>
          <w:numId w:val="4"/>
        </w:numPr>
        <w:jc w:val="both"/>
      </w:pPr>
      <w:bookmarkStart w:id="5" w:name="_Toc471341597"/>
      <w:r>
        <w:t>Alcance:</w:t>
      </w:r>
      <w:bookmarkEnd w:id="5"/>
    </w:p>
    <w:p w:rsidR="00782356" w:rsidRDefault="00782356" w:rsidP="003A2CCE">
      <w:pPr>
        <w:jc w:val="both"/>
      </w:pPr>
      <w:r>
        <w:t xml:space="preserve">El presente </w:t>
      </w:r>
      <w:r w:rsidR="00E0565B">
        <w:t xml:space="preserve">proceso </w:t>
      </w:r>
      <w:r w:rsidR="00350922">
        <w:t xml:space="preserve">es de carácter obligatorio tal como lo establece </w:t>
      </w:r>
      <w:r w:rsidR="00BF629B">
        <w:t>el acuerdo numero A-67-06 de la Contraloría General de Cuentas,</w:t>
      </w:r>
      <w:r w:rsidR="00350922">
        <w:t xml:space="preserve"> que norma la elaboración</w:t>
      </w:r>
      <w:r w:rsidR="00BF629B">
        <w:t xml:space="preserve"> y presentación mensual de informes financieros del Zoológico</w:t>
      </w:r>
      <w:r w:rsidR="00350922">
        <w:t xml:space="preserve">. </w:t>
      </w:r>
    </w:p>
    <w:p w:rsidR="00782356" w:rsidRDefault="001733C0" w:rsidP="003A2CCE">
      <w:pPr>
        <w:pStyle w:val="Ttulo1"/>
        <w:numPr>
          <w:ilvl w:val="0"/>
          <w:numId w:val="4"/>
        </w:numPr>
        <w:jc w:val="both"/>
      </w:pPr>
      <w:bookmarkStart w:id="6" w:name="_Toc471341598"/>
      <w:r>
        <w:t>Involucrados</w:t>
      </w:r>
      <w:r w:rsidR="00842A15">
        <w:t>:</w:t>
      </w:r>
      <w:bookmarkEnd w:id="6"/>
    </w:p>
    <w:p w:rsidR="00BF629B" w:rsidRDefault="00BF629B" w:rsidP="003A2CCE">
      <w:pPr>
        <w:spacing w:after="0" w:line="240" w:lineRule="auto"/>
        <w:jc w:val="both"/>
      </w:pPr>
    </w:p>
    <w:p w:rsidR="00F412E8" w:rsidRDefault="00BF629B" w:rsidP="009C2FDB">
      <w:pPr>
        <w:spacing w:after="0" w:line="240" w:lineRule="auto"/>
        <w:jc w:val="both"/>
      </w:pPr>
      <w:r>
        <w:t>Tesorería</w:t>
      </w:r>
    </w:p>
    <w:p w:rsidR="00F412E8" w:rsidRDefault="00BF629B" w:rsidP="009C2FDB">
      <w:pPr>
        <w:spacing w:after="0" w:line="240" w:lineRule="auto"/>
        <w:jc w:val="both"/>
      </w:pPr>
      <w:r>
        <w:t>Contabilidad</w:t>
      </w:r>
    </w:p>
    <w:p w:rsidR="00F412E8" w:rsidRDefault="00BF629B" w:rsidP="009C2FDB">
      <w:pPr>
        <w:spacing w:after="0" w:line="240" w:lineRule="auto"/>
        <w:jc w:val="both"/>
      </w:pPr>
      <w:r>
        <w:t>Auditoria Interna</w:t>
      </w:r>
    </w:p>
    <w:p w:rsidR="00F412E8" w:rsidRDefault="00BF629B" w:rsidP="009C2FDB">
      <w:pPr>
        <w:spacing w:after="0" w:line="240" w:lineRule="auto"/>
        <w:jc w:val="both"/>
      </w:pPr>
      <w:r>
        <w:t>Vicepresidente JD</w:t>
      </w:r>
    </w:p>
    <w:p w:rsidR="00F412E8" w:rsidRDefault="00BF629B" w:rsidP="009C2FDB">
      <w:pPr>
        <w:spacing w:after="0" w:line="240" w:lineRule="auto"/>
        <w:jc w:val="both"/>
      </w:pPr>
      <w:r>
        <w:t>Asistente Administradora</w:t>
      </w:r>
    </w:p>
    <w:p w:rsidR="00F412E8" w:rsidRDefault="00064C83" w:rsidP="009C2FDB">
      <w:pPr>
        <w:spacing w:after="0" w:line="240" w:lineRule="auto"/>
        <w:jc w:val="both"/>
      </w:pPr>
      <w:r>
        <w:t>Secretaria Recepcionista</w:t>
      </w:r>
    </w:p>
    <w:p w:rsidR="00136224" w:rsidRDefault="00136224" w:rsidP="003A2CCE">
      <w:pPr>
        <w:pStyle w:val="Ttulo1"/>
        <w:numPr>
          <w:ilvl w:val="0"/>
          <w:numId w:val="4"/>
        </w:numPr>
        <w:jc w:val="both"/>
      </w:pPr>
      <w:bookmarkStart w:id="7" w:name="_Toc471341599"/>
      <w:r>
        <w:t>Referencias:</w:t>
      </w:r>
      <w:bookmarkEnd w:id="7"/>
    </w:p>
    <w:p w:rsidR="00BF629B" w:rsidRDefault="00BF629B" w:rsidP="003A2CCE">
      <w:pPr>
        <w:jc w:val="both"/>
      </w:pPr>
    </w:p>
    <w:p w:rsidR="00F30C9D" w:rsidRPr="00405DB5" w:rsidRDefault="00BF629B" w:rsidP="003A2CCE">
      <w:pPr>
        <w:jc w:val="both"/>
      </w:pPr>
      <w:r>
        <w:t>Acuerdo No. A-67-06 Contraloría General de Cuentas</w:t>
      </w:r>
    </w:p>
    <w:p w:rsidR="001A43CA" w:rsidRDefault="00794223" w:rsidP="009C2FDB">
      <w:pPr>
        <w:pStyle w:val="Ttulo1"/>
        <w:numPr>
          <w:ilvl w:val="0"/>
          <w:numId w:val="4"/>
        </w:numPr>
        <w:jc w:val="both"/>
      </w:pPr>
      <w:bookmarkStart w:id="8" w:name="_Toc471341600"/>
      <w:r>
        <w:t>Descripción del p</w:t>
      </w:r>
      <w:r w:rsidR="000D27C9">
        <w:t>roceso</w:t>
      </w:r>
      <w:r w:rsidR="00491D13">
        <w:t xml:space="preserve"> de </w:t>
      </w:r>
      <w:r w:rsidR="00C5531A">
        <w:t>Elaboración de Caja Fiscal</w:t>
      </w:r>
      <w:bookmarkEnd w:id="8"/>
    </w:p>
    <w:p w:rsidR="00C5531A" w:rsidRDefault="00C5531A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C5531A" w:rsidRDefault="005E4781" w:rsidP="00BA1DAE">
      <w:pPr>
        <w:pStyle w:val="Ttulo2"/>
        <w:rPr>
          <w:rFonts w:eastAsia="Times New Roman"/>
        </w:rPr>
      </w:pPr>
      <w:bookmarkStart w:id="9" w:name="_Toc471341601"/>
      <w:r>
        <w:rPr>
          <w:rFonts w:eastAsia="Times New Roman"/>
        </w:rPr>
        <w:t>Sub proceso de revisión de movimientos diarios:</w:t>
      </w:r>
      <w:bookmarkEnd w:id="9"/>
    </w:p>
    <w:p w:rsidR="005E4781" w:rsidRDefault="005E4781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5E4781" w:rsidRDefault="005A249A" w:rsidP="003A2CCE">
      <w:pPr>
        <w:pStyle w:val="Prrafodelista"/>
        <w:numPr>
          <w:ilvl w:val="0"/>
          <w:numId w:val="12"/>
        </w:numPr>
        <w:jc w:val="both"/>
      </w:pPr>
      <w:r>
        <w:t>Contador</w:t>
      </w:r>
      <w:r w:rsidR="005E4781">
        <w:t xml:space="preserve">  revisa y genera:</w:t>
      </w:r>
    </w:p>
    <w:p w:rsidR="005E4781" w:rsidRDefault="005E4781" w:rsidP="003A2CCE">
      <w:pPr>
        <w:pStyle w:val="Prrafodelista"/>
        <w:numPr>
          <w:ilvl w:val="1"/>
          <w:numId w:val="12"/>
        </w:numPr>
        <w:jc w:val="both"/>
      </w:pPr>
      <w:r>
        <w:t xml:space="preserve">Registro diario </w:t>
      </w:r>
      <w:r w:rsidR="005D7F2D">
        <w:t>de</w:t>
      </w:r>
      <w:r>
        <w:t xml:space="preserve"> Taquillas y Parqueo en el sistema.</w:t>
      </w:r>
    </w:p>
    <w:p w:rsidR="005E4781" w:rsidRDefault="005E4781" w:rsidP="003A2CCE">
      <w:pPr>
        <w:pStyle w:val="Prrafodelista"/>
        <w:numPr>
          <w:ilvl w:val="1"/>
          <w:numId w:val="12"/>
        </w:numPr>
        <w:jc w:val="both"/>
      </w:pPr>
      <w:r>
        <w:t>Registro diario de las operaciones electrónicas realizadas en las cuentas bancarias.</w:t>
      </w:r>
    </w:p>
    <w:p w:rsidR="007C1F8F" w:rsidRDefault="005E4781" w:rsidP="003A2CCE">
      <w:pPr>
        <w:pStyle w:val="Prrafodelista"/>
        <w:numPr>
          <w:ilvl w:val="1"/>
          <w:numId w:val="12"/>
        </w:numPr>
        <w:jc w:val="both"/>
      </w:pPr>
      <w:r>
        <w:t>Registr</w:t>
      </w:r>
      <w:r w:rsidR="00B02124">
        <w:t>o</w:t>
      </w:r>
      <w:r>
        <w:t xml:space="preserve"> diario de otras operaciones  bancarias ingresadas  en el sistema electrónico de bancos</w:t>
      </w:r>
      <w:r w:rsidR="007C1F8F">
        <w:t>. Entre las más frecuentes están:</w:t>
      </w:r>
    </w:p>
    <w:p w:rsidR="007C1F8F" w:rsidRDefault="007C1F8F" w:rsidP="007C1F8F">
      <w:pPr>
        <w:pStyle w:val="Prrafodelista"/>
        <w:numPr>
          <w:ilvl w:val="2"/>
          <w:numId w:val="12"/>
        </w:numPr>
        <w:jc w:val="both"/>
      </w:pPr>
      <w:r>
        <w:lastRenderedPageBreak/>
        <w:t xml:space="preserve">Reintegros de cheques, </w:t>
      </w:r>
    </w:p>
    <w:p w:rsidR="007C1F8F" w:rsidRDefault="007C1F8F" w:rsidP="007C1F8F">
      <w:pPr>
        <w:pStyle w:val="Prrafodelista"/>
        <w:numPr>
          <w:ilvl w:val="2"/>
          <w:numId w:val="12"/>
        </w:numPr>
        <w:jc w:val="both"/>
      </w:pPr>
      <w:r>
        <w:t>Anulación de cheques</w:t>
      </w:r>
    </w:p>
    <w:p w:rsidR="007C1F8F" w:rsidRDefault="007C1F8F" w:rsidP="007C1F8F">
      <w:pPr>
        <w:pStyle w:val="Prrafodelista"/>
        <w:numPr>
          <w:ilvl w:val="2"/>
          <w:numId w:val="12"/>
        </w:numPr>
        <w:jc w:val="both"/>
      </w:pPr>
      <w:r>
        <w:t>N</w:t>
      </w:r>
      <w:r w:rsidR="00955E7E">
        <w:t>otas de débito</w:t>
      </w:r>
      <w:r w:rsidR="009C2FDB">
        <w:t xml:space="preserve"> -</w:t>
      </w:r>
      <w:r w:rsidR="00955E7E">
        <w:t xml:space="preserve">ND- </w:t>
      </w:r>
      <w:r w:rsidR="005E4781">
        <w:t xml:space="preserve"> por Intereses, </w:t>
      </w:r>
    </w:p>
    <w:p w:rsidR="007C1F8F" w:rsidRDefault="007C1F8F" w:rsidP="007C1F8F">
      <w:pPr>
        <w:pStyle w:val="Prrafodelista"/>
        <w:numPr>
          <w:ilvl w:val="2"/>
          <w:numId w:val="12"/>
        </w:numPr>
        <w:jc w:val="both"/>
      </w:pPr>
      <w:r>
        <w:t>N</w:t>
      </w:r>
      <w:r w:rsidR="00955E7E">
        <w:t>otas de crédito</w:t>
      </w:r>
      <w:r w:rsidR="009C2FDB">
        <w:t xml:space="preserve"> -</w:t>
      </w:r>
      <w:r w:rsidR="00955E7E">
        <w:t xml:space="preserve">NC -   </w:t>
      </w:r>
    </w:p>
    <w:p w:rsidR="005E4781" w:rsidRDefault="0004322E" w:rsidP="007C1F8F">
      <w:pPr>
        <w:pStyle w:val="Prrafodelista"/>
        <w:numPr>
          <w:ilvl w:val="2"/>
          <w:numId w:val="12"/>
        </w:numPr>
        <w:jc w:val="both"/>
      </w:pPr>
      <w:r>
        <w:t>Impuesto a Productos Financieros</w:t>
      </w:r>
      <w:r w:rsidR="009C2FDB">
        <w:t xml:space="preserve"> - </w:t>
      </w:r>
      <w:r w:rsidR="007C1F8F">
        <w:t>IPF-.</w:t>
      </w:r>
    </w:p>
    <w:p w:rsidR="005E4781" w:rsidRDefault="005A249A" w:rsidP="003A2CCE">
      <w:pPr>
        <w:pStyle w:val="Prrafodelista"/>
        <w:numPr>
          <w:ilvl w:val="0"/>
          <w:numId w:val="12"/>
        </w:numPr>
        <w:jc w:val="both"/>
      </w:pPr>
      <w:r>
        <w:t>Contador</w:t>
      </w:r>
      <w:r w:rsidR="005E4781">
        <w:t xml:space="preserve"> contrasta los reportes electrónicos del sistema con:</w:t>
      </w:r>
    </w:p>
    <w:p w:rsidR="005E4781" w:rsidRDefault="005E4781" w:rsidP="003A2CCE">
      <w:pPr>
        <w:pStyle w:val="Prrafodelista"/>
        <w:numPr>
          <w:ilvl w:val="1"/>
          <w:numId w:val="12"/>
        </w:numPr>
        <w:jc w:val="both"/>
      </w:pPr>
      <w:r>
        <w:t>Los ingresos físicos de Taquillas y Parqueos</w:t>
      </w:r>
      <w:r w:rsidR="0004322E">
        <w:t>.</w:t>
      </w:r>
    </w:p>
    <w:p w:rsidR="005E4781" w:rsidRDefault="005E4781" w:rsidP="003A2CCE">
      <w:pPr>
        <w:pStyle w:val="Prrafodelista"/>
        <w:numPr>
          <w:ilvl w:val="1"/>
          <w:numId w:val="12"/>
        </w:numPr>
        <w:jc w:val="both"/>
      </w:pPr>
      <w:r>
        <w:t xml:space="preserve">Los ingresos físicos de recibos 63 </w:t>
      </w:r>
      <w:r w:rsidR="00495467">
        <w:t>–</w:t>
      </w:r>
      <w:r>
        <w:t>A</w:t>
      </w:r>
      <w:r w:rsidR="0004322E">
        <w:t>.</w:t>
      </w:r>
    </w:p>
    <w:p w:rsidR="007B19B5" w:rsidRDefault="007B19B5" w:rsidP="003A2CCE">
      <w:pPr>
        <w:pStyle w:val="Prrafodelista"/>
        <w:numPr>
          <w:ilvl w:val="1"/>
          <w:numId w:val="12"/>
        </w:numPr>
        <w:jc w:val="both"/>
      </w:pPr>
      <w:r>
        <w:t>Cheques emitidos</w:t>
      </w:r>
      <w:r w:rsidR="0004322E">
        <w:t>.</w:t>
      </w:r>
    </w:p>
    <w:p w:rsidR="00495467" w:rsidRDefault="00E71840" w:rsidP="003A2CCE">
      <w:pPr>
        <w:pStyle w:val="Prrafodelista"/>
        <w:numPr>
          <w:ilvl w:val="0"/>
          <w:numId w:val="12"/>
        </w:numPr>
        <w:jc w:val="both"/>
      </w:pPr>
      <w:r>
        <w:t xml:space="preserve">Contador registra </w:t>
      </w:r>
      <w:r w:rsidR="007B19B5">
        <w:t xml:space="preserve"> las operaciones debidamente revisadas en el formato del reporte Caja Fiscal, por</w:t>
      </w:r>
      <w:r>
        <w:t xml:space="preserve"> medio de una hoja electrónica. </w:t>
      </w:r>
      <w:r w:rsidR="007C1F8F">
        <w:t>Continúa</w:t>
      </w:r>
      <w:r>
        <w:t xml:space="preserve"> en paso 6.</w:t>
      </w:r>
    </w:p>
    <w:p w:rsidR="005E4781" w:rsidRPr="00BA1DAE" w:rsidRDefault="005E4781" w:rsidP="00BA1DAE">
      <w:pPr>
        <w:pStyle w:val="Ttulo2"/>
        <w:rPr>
          <w:rFonts w:eastAsia="Times New Roman"/>
        </w:rPr>
      </w:pPr>
      <w:bookmarkStart w:id="10" w:name="_Toc471341602"/>
      <w:r w:rsidRPr="00BA1DAE">
        <w:rPr>
          <w:rFonts w:eastAsia="Times New Roman"/>
        </w:rPr>
        <w:t xml:space="preserve">Sub proceso de revisión de movimientos </w:t>
      </w:r>
      <w:r w:rsidR="00495467" w:rsidRPr="00BA1DAE">
        <w:rPr>
          <w:rFonts w:eastAsia="Times New Roman"/>
        </w:rPr>
        <w:t>mensuales</w:t>
      </w:r>
      <w:r w:rsidR="00503B1D" w:rsidRPr="00BA1DAE">
        <w:rPr>
          <w:rFonts w:eastAsia="Times New Roman"/>
        </w:rPr>
        <w:t xml:space="preserve">  a cargo de Tesorería</w:t>
      </w:r>
      <w:r w:rsidRPr="00BA1DAE">
        <w:rPr>
          <w:rFonts w:eastAsia="Times New Roman"/>
        </w:rPr>
        <w:t>:</w:t>
      </w:r>
      <w:bookmarkEnd w:id="10"/>
    </w:p>
    <w:p w:rsidR="0003496B" w:rsidRPr="005E4781" w:rsidRDefault="0003496B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503B1D" w:rsidRPr="00503B1D" w:rsidRDefault="00DE179D" w:rsidP="003A2CCE">
      <w:pPr>
        <w:pStyle w:val="Prrafodelista"/>
        <w:numPr>
          <w:ilvl w:val="0"/>
          <w:numId w:val="12"/>
        </w:numPr>
        <w:jc w:val="both"/>
      </w:pPr>
      <w:r w:rsidRPr="00503B1D">
        <w:t>Asistente de Tesorería realiza corte mensual</w:t>
      </w:r>
      <w:r w:rsidR="00503B1D" w:rsidRPr="00503B1D">
        <w:t xml:space="preserve"> de:</w:t>
      </w:r>
    </w:p>
    <w:p w:rsidR="00503B1D" w:rsidRPr="00503B1D" w:rsidRDefault="00503B1D" w:rsidP="003A2CCE">
      <w:pPr>
        <w:pStyle w:val="Prrafodelista"/>
        <w:numPr>
          <w:ilvl w:val="1"/>
          <w:numId w:val="12"/>
        </w:numPr>
        <w:jc w:val="both"/>
      </w:pPr>
      <w:r w:rsidRPr="00503B1D">
        <w:t>C</w:t>
      </w:r>
      <w:r w:rsidR="00DE179D" w:rsidRPr="00503B1D">
        <w:t>ajas r</w:t>
      </w:r>
      <w:r w:rsidR="00C5531A" w:rsidRPr="00503B1D">
        <w:t>egistradora</w:t>
      </w:r>
      <w:r w:rsidRPr="00503B1D">
        <w:t xml:space="preserve"> y genera </w:t>
      </w:r>
      <w:r w:rsidR="00786FEE" w:rsidRPr="00503B1D">
        <w:t xml:space="preserve">los reportes automáticos </w:t>
      </w:r>
      <w:r w:rsidR="00C5531A" w:rsidRPr="00503B1D">
        <w:t xml:space="preserve"> X2 - Z2</w:t>
      </w:r>
      <w:r w:rsidR="00DE179D" w:rsidRPr="00503B1D">
        <w:t>.</w:t>
      </w:r>
    </w:p>
    <w:p w:rsidR="00786FEE" w:rsidRPr="00503B1D" w:rsidRDefault="00503B1D" w:rsidP="003A2CCE">
      <w:pPr>
        <w:pStyle w:val="Prrafodelista"/>
        <w:numPr>
          <w:ilvl w:val="1"/>
          <w:numId w:val="12"/>
        </w:numPr>
        <w:jc w:val="both"/>
      </w:pPr>
      <w:r w:rsidRPr="00503B1D">
        <w:t>E</w:t>
      </w:r>
      <w:r w:rsidR="00DE179D" w:rsidRPr="00503B1D">
        <w:t>labora</w:t>
      </w:r>
      <w:r w:rsidR="00C5531A" w:rsidRPr="00503B1D">
        <w:t xml:space="preserve"> reporte de inventario de formas </w:t>
      </w:r>
      <w:r w:rsidR="00DE179D" w:rsidRPr="00503B1D">
        <w:t>e</w:t>
      </w:r>
      <w:r w:rsidR="00C5531A" w:rsidRPr="00503B1D">
        <w:t>l último día del mes</w:t>
      </w:r>
      <w:r w:rsidR="00DE179D" w:rsidRPr="00503B1D">
        <w:t>.</w:t>
      </w:r>
    </w:p>
    <w:p w:rsidR="00503B1D" w:rsidRDefault="00503B1D" w:rsidP="003A2CCE">
      <w:pPr>
        <w:pStyle w:val="Prrafodelista"/>
        <w:numPr>
          <w:ilvl w:val="0"/>
          <w:numId w:val="12"/>
        </w:numPr>
        <w:jc w:val="both"/>
      </w:pPr>
      <w:r>
        <w:t>Asistente de Tesorería entrega a Tesorero los reportes.</w:t>
      </w:r>
    </w:p>
    <w:p w:rsidR="00C5531A" w:rsidRDefault="00786FEE" w:rsidP="003A2CCE">
      <w:pPr>
        <w:pStyle w:val="Prrafodelista"/>
        <w:numPr>
          <w:ilvl w:val="0"/>
          <w:numId w:val="12"/>
        </w:numPr>
        <w:jc w:val="both"/>
      </w:pPr>
      <w:r w:rsidRPr="00503B1D">
        <w:t>Tesorero e</w:t>
      </w:r>
      <w:r w:rsidR="00C5531A" w:rsidRPr="00503B1D">
        <w:t>labora</w:t>
      </w:r>
      <w:r w:rsidR="00C5531A">
        <w:t xml:space="preserve"> Conciliaciones Bancarias de todas las Cuentas Bancarias</w:t>
      </w:r>
      <w:r w:rsidR="00503B1D">
        <w:t>.</w:t>
      </w:r>
    </w:p>
    <w:p w:rsidR="00503B1D" w:rsidRDefault="00503B1D" w:rsidP="003A2CCE">
      <w:pPr>
        <w:pStyle w:val="Prrafodelista"/>
        <w:numPr>
          <w:ilvl w:val="0"/>
          <w:numId w:val="12"/>
        </w:numPr>
        <w:jc w:val="both"/>
      </w:pPr>
      <w:r>
        <w:t xml:space="preserve">Tesorero entrega a Contador </w:t>
      </w:r>
      <w:r w:rsidRPr="00503B1D">
        <w:t xml:space="preserve">conciliaciones </w:t>
      </w:r>
      <w:r>
        <w:t xml:space="preserve">bancarias debidamente cuadradas. </w:t>
      </w:r>
      <w:r w:rsidR="007B19B5">
        <w:t>Para establecer que los saldos bancarios sean correctos y todas las operaciones estén registradas.</w:t>
      </w:r>
    </w:p>
    <w:p w:rsidR="00503B1D" w:rsidRPr="00503B1D" w:rsidRDefault="00503B1D" w:rsidP="00BA1DAE">
      <w:pPr>
        <w:pStyle w:val="Ttulo2"/>
        <w:rPr>
          <w:rFonts w:eastAsia="Times New Roman"/>
        </w:rPr>
      </w:pPr>
      <w:bookmarkStart w:id="11" w:name="_Toc471341603"/>
      <w:r w:rsidRPr="00503B1D">
        <w:rPr>
          <w:rFonts w:eastAsia="Times New Roman"/>
        </w:rPr>
        <w:t xml:space="preserve">Sub proceso de revisión de movimientos mensuales  a cargo de </w:t>
      </w:r>
      <w:r>
        <w:rPr>
          <w:rFonts w:eastAsia="Times New Roman"/>
        </w:rPr>
        <w:t>Contabilidad</w:t>
      </w:r>
      <w:r w:rsidRPr="00503B1D">
        <w:rPr>
          <w:rFonts w:eastAsia="Times New Roman"/>
        </w:rPr>
        <w:t>:</w:t>
      </w:r>
      <w:bookmarkEnd w:id="11"/>
    </w:p>
    <w:p w:rsidR="00503B1D" w:rsidRDefault="00503B1D" w:rsidP="003A2CCE">
      <w:pPr>
        <w:pStyle w:val="Prrafodelista"/>
        <w:jc w:val="both"/>
      </w:pPr>
    </w:p>
    <w:p w:rsidR="005462EB" w:rsidRDefault="005A249A" w:rsidP="003A2CCE">
      <w:pPr>
        <w:pStyle w:val="Prrafodelista"/>
        <w:numPr>
          <w:ilvl w:val="0"/>
          <w:numId w:val="12"/>
        </w:numPr>
        <w:jc w:val="both"/>
      </w:pPr>
      <w:r>
        <w:t>Contador</w:t>
      </w:r>
      <w:r w:rsidR="00F033FF">
        <w:t xml:space="preserve"> </w:t>
      </w:r>
      <w:r w:rsidR="005462EB">
        <w:t>establece mensualmente:</w:t>
      </w:r>
    </w:p>
    <w:p w:rsidR="005462EB" w:rsidRDefault="005462EB" w:rsidP="003A2CCE">
      <w:pPr>
        <w:pStyle w:val="Prrafodelista"/>
        <w:numPr>
          <w:ilvl w:val="1"/>
          <w:numId w:val="12"/>
        </w:numPr>
        <w:jc w:val="both"/>
      </w:pPr>
      <w:r>
        <w:t>L</w:t>
      </w:r>
      <w:r w:rsidR="00C5531A">
        <w:t>os cortes mensuales por taquilla</w:t>
      </w:r>
      <w:r>
        <w:t>, los cuales son generados por el Sistema de Taquillas.</w:t>
      </w:r>
    </w:p>
    <w:p w:rsidR="005462EB" w:rsidRDefault="005462EB" w:rsidP="003A2CCE">
      <w:pPr>
        <w:pStyle w:val="Prrafodelista"/>
        <w:numPr>
          <w:ilvl w:val="1"/>
          <w:numId w:val="12"/>
        </w:numPr>
        <w:jc w:val="both"/>
      </w:pPr>
      <w:r>
        <w:t>Los cheques emitidos durante el mes, correlativo, y cheques anulados. A partir de la revisión en el sistema electrónico del banco.</w:t>
      </w:r>
    </w:p>
    <w:p w:rsidR="005462EB" w:rsidRDefault="005462EB" w:rsidP="003A2CCE">
      <w:pPr>
        <w:pStyle w:val="Prrafodelista"/>
        <w:numPr>
          <w:ilvl w:val="1"/>
          <w:numId w:val="12"/>
        </w:numPr>
        <w:jc w:val="both"/>
      </w:pPr>
      <w:r>
        <w:t>El monto de los ingresos mensuales registrados, Recibos 63-A,  Taquil</w:t>
      </w:r>
      <w:r w:rsidR="004B071D">
        <w:t xml:space="preserve">las y Parqueo, y otros ingresos y </w:t>
      </w:r>
      <w:r>
        <w:t>cuadra contr</w:t>
      </w:r>
      <w:r w:rsidR="004B071D">
        <w:t>a Tesorería y Auditor</w:t>
      </w:r>
      <w:r w:rsidR="00F033FF">
        <w:t>í</w:t>
      </w:r>
      <w:r w:rsidR="004B071D">
        <w:t>a Interna.</w:t>
      </w:r>
    </w:p>
    <w:p w:rsidR="00C5531A" w:rsidRDefault="005A249A" w:rsidP="003A2CCE">
      <w:pPr>
        <w:pStyle w:val="Prrafodelista"/>
        <w:numPr>
          <w:ilvl w:val="0"/>
          <w:numId w:val="12"/>
        </w:numPr>
        <w:jc w:val="both"/>
      </w:pPr>
      <w:r>
        <w:t>Contador</w:t>
      </w:r>
      <w:r w:rsidR="00136300">
        <w:t xml:space="preserve"> </w:t>
      </w:r>
      <w:r w:rsidR="005462EB">
        <w:t>digita en el formato de Caja Fiscal:</w:t>
      </w:r>
    </w:p>
    <w:p w:rsidR="00BC6854" w:rsidRDefault="005462EB" w:rsidP="003A2CCE">
      <w:pPr>
        <w:pStyle w:val="Prrafodelista"/>
        <w:numPr>
          <w:ilvl w:val="1"/>
          <w:numId w:val="12"/>
        </w:numPr>
        <w:jc w:val="both"/>
      </w:pPr>
      <w:r>
        <w:t>T</w:t>
      </w:r>
      <w:r w:rsidR="00C5531A">
        <w:t>odos los recibos 63-A, emitidos durante el mes, de acuerdo al correlativo y fecha de emisión</w:t>
      </w:r>
      <w:r w:rsidR="00BC6854">
        <w:t xml:space="preserve">.  </w:t>
      </w:r>
    </w:p>
    <w:p w:rsidR="00BC6854" w:rsidRDefault="00BC6854" w:rsidP="003A2CCE">
      <w:pPr>
        <w:pStyle w:val="Prrafodelista"/>
        <w:numPr>
          <w:ilvl w:val="1"/>
          <w:numId w:val="12"/>
        </w:numPr>
        <w:jc w:val="both"/>
      </w:pPr>
      <w:r>
        <w:t>E</w:t>
      </w:r>
      <w:r w:rsidR="00C5531A">
        <w:t>l resumen de ingresos de todas las taquillas y cajas registradoras</w:t>
      </w:r>
      <w:r>
        <w:t>.</w:t>
      </w:r>
    </w:p>
    <w:p w:rsidR="00BC6854" w:rsidRDefault="00BC6854" w:rsidP="003A2CCE">
      <w:pPr>
        <w:pStyle w:val="Prrafodelista"/>
        <w:numPr>
          <w:ilvl w:val="1"/>
          <w:numId w:val="12"/>
        </w:numPr>
        <w:jc w:val="both"/>
      </w:pPr>
      <w:r>
        <w:t>Integración de los fondos, en la última hoja del formato de caja fiscal.</w:t>
      </w:r>
    </w:p>
    <w:p w:rsidR="00C5531A" w:rsidRDefault="00BC6854" w:rsidP="003A2CCE">
      <w:pPr>
        <w:pStyle w:val="Prrafodelista"/>
        <w:numPr>
          <w:ilvl w:val="1"/>
          <w:numId w:val="12"/>
        </w:numPr>
        <w:jc w:val="both"/>
      </w:pPr>
      <w:r>
        <w:t>Registro de inventario de formas</w:t>
      </w:r>
      <w:r w:rsidR="008913A2">
        <w:t>.</w:t>
      </w:r>
    </w:p>
    <w:p w:rsidR="0094708D" w:rsidRDefault="005A249A" w:rsidP="003A2CCE">
      <w:pPr>
        <w:pStyle w:val="Prrafodelista"/>
        <w:numPr>
          <w:ilvl w:val="0"/>
          <w:numId w:val="12"/>
        </w:numPr>
        <w:jc w:val="both"/>
      </w:pPr>
      <w:r>
        <w:lastRenderedPageBreak/>
        <w:t>Contador</w:t>
      </w:r>
      <w:r w:rsidR="00BC6854">
        <w:t xml:space="preserve"> registra en los formato</w:t>
      </w:r>
      <w:r w:rsidR="009C2FDB">
        <w:t xml:space="preserve">s </w:t>
      </w:r>
      <w:r w:rsidR="007B19B5">
        <w:t>elaborados</w:t>
      </w:r>
      <w:r w:rsidR="009C2FDB">
        <w:t xml:space="preserve"> </w:t>
      </w:r>
      <w:r w:rsidR="007B19B5">
        <w:t>en hoja electrónica</w:t>
      </w:r>
      <w:r w:rsidR="009C2FDB">
        <w:t xml:space="preserve">, </w:t>
      </w:r>
      <w:r w:rsidR="007B19B5">
        <w:t xml:space="preserve">basado en el formulario FORM-200-A3, de la </w:t>
      </w:r>
      <w:r w:rsidR="0094708D">
        <w:t>Contraloría</w:t>
      </w:r>
      <w:r w:rsidR="007B19B5">
        <w:t xml:space="preserve"> General de </w:t>
      </w:r>
      <w:r w:rsidR="0094708D">
        <w:t>Cuentas</w:t>
      </w:r>
      <w:r w:rsidR="007B19B5">
        <w:t xml:space="preserve">, </w:t>
      </w:r>
      <w:r w:rsidR="00BC6854">
        <w:t>estableci</w:t>
      </w:r>
      <w:r w:rsidR="0094708D">
        <w:t>endo</w:t>
      </w:r>
      <w:r w:rsidR="006A6FC9">
        <w:t xml:space="preserve"> </w:t>
      </w:r>
      <w:r w:rsidR="00EA1190">
        <w:t>el r</w:t>
      </w:r>
      <w:r w:rsidR="00C5531A">
        <w:t>esumen de operaciones del mes</w:t>
      </w:r>
      <w:r w:rsidR="00BC6854">
        <w:t xml:space="preserve"> (</w:t>
      </w:r>
      <w:r w:rsidR="00C5531A">
        <w:t>Ingresos 63-A, Taquillas, Otros Ingresos, y Egresos</w:t>
      </w:r>
      <w:r w:rsidR="00BC6854">
        <w:t>)</w:t>
      </w:r>
      <w:r w:rsidR="00B02124">
        <w:t>.</w:t>
      </w:r>
    </w:p>
    <w:p w:rsidR="00EA1190" w:rsidRDefault="005A249A" w:rsidP="003A2CCE">
      <w:pPr>
        <w:pStyle w:val="Prrafodelista"/>
        <w:numPr>
          <w:ilvl w:val="0"/>
          <w:numId w:val="12"/>
        </w:numPr>
        <w:jc w:val="both"/>
      </w:pPr>
      <w:r>
        <w:t>Contador</w:t>
      </w:r>
      <w:r w:rsidR="006A6FC9">
        <w:t xml:space="preserve"> solicita</w:t>
      </w:r>
      <w:r w:rsidR="0094708D">
        <w:t xml:space="preserve">  Conciliacion</w:t>
      </w:r>
      <w:r w:rsidR="006A6FC9">
        <w:t>es Bancarias a Tesorería.</w:t>
      </w:r>
    </w:p>
    <w:p w:rsidR="00C5531A" w:rsidRDefault="005A249A" w:rsidP="003A2CCE">
      <w:pPr>
        <w:pStyle w:val="Prrafodelista"/>
        <w:numPr>
          <w:ilvl w:val="0"/>
          <w:numId w:val="12"/>
        </w:numPr>
        <w:jc w:val="both"/>
      </w:pPr>
      <w:r>
        <w:t>Contador</w:t>
      </w:r>
      <w:r w:rsidR="007E7B38">
        <w:t xml:space="preserve"> revisa</w:t>
      </w:r>
      <w:r w:rsidR="00C5531A">
        <w:t xml:space="preserve"> cuadre de ingresos y egresos, contra s</w:t>
      </w:r>
      <w:r w:rsidR="006A6FC9">
        <w:t>aldo de Conciliaciones Bancarias proporcionadas por Tesorería.</w:t>
      </w:r>
    </w:p>
    <w:p w:rsidR="00833613" w:rsidRDefault="005A249A" w:rsidP="003A2CCE">
      <w:pPr>
        <w:pStyle w:val="Prrafodelista"/>
        <w:numPr>
          <w:ilvl w:val="0"/>
          <w:numId w:val="12"/>
        </w:numPr>
        <w:jc w:val="both"/>
      </w:pPr>
      <w:r>
        <w:t>Contador</w:t>
      </w:r>
      <w:r w:rsidR="007E7B38">
        <w:t xml:space="preserve"> envía </w:t>
      </w:r>
      <w:r w:rsidR="00833613">
        <w:t>por correo electrónico copia de la Caja Fiscal a Auditor Interno.</w:t>
      </w:r>
    </w:p>
    <w:p w:rsidR="00C5531A" w:rsidRDefault="00833613" w:rsidP="003A2CCE">
      <w:pPr>
        <w:pStyle w:val="Prrafodelista"/>
        <w:numPr>
          <w:ilvl w:val="0"/>
          <w:numId w:val="12"/>
        </w:numPr>
        <w:jc w:val="both"/>
      </w:pPr>
      <w:r>
        <w:t>Auditor Interno revisa Caja F</w:t>
      </w:r>
      <w:r w:rsidR="00C5531A">
        <w:t>iscal</w:t>
      </w:r>
      <w:r w:rsidR="00AB748B">
        <w:t xml:space="preserve"> y regresa a </w:t>
      </w:r>
      <w:r w:rsidR="005A249A">
        <w:t>Contador</w:t>
      </w:r>
      <w:r w:rsidR="00AB748B">
        <w:t xml:space="preserve"> indicando si es satisfactoria o no.</w:t>
      </w:r>
    </w:p>
    <w:p w:rsidR="00AB748B" w:rsidRDefault="005A249A" w:rsidP="003A2CCE">
      <w:pPr>
        <w:pStyle w:val="Prrafodelista"/>
        <w:numPr>
          <w:ilvl w:val="0"/>
          <w:numId w:val="12"/>
        </w:numPr>
        <w:jc w:val="both"/>
      </w:pPr>
      <w:r>
        <w:t>Contador</w:t>
      </w:r>
      <w:r w:rsidR="00AB748B">
        <w:t xml:space="preserve"> recibe de vuelta el archivo de la Caja Fiscal.</w:t>
      </w:r>
    </w:p>
    <w:p w:rsidR="00AB748B" w:rsidRDefault="00AB748B" w:rsidP="003A2CCE">
      <w:pPr>
        <w:pStyle w:val="Prrafodelista"/>
        <w:numPr>
          <w:ilvl w:val="0"/>
          <w:numId w:val="12"/>
        </w:numPr>
        <w:jc w:val="both"/>
      </w:pPr>
      <w:r>
        <w:t>Si la revisión no es satisfactoria regresa al paso 8</w:t>
      </w:r>
      <w:r w:rsidR="008913A2">
        <w:t>.</w:t>
      </w:r>
    </w:p>
    <w:p w:rsidR="002C71F6" w:rsidRDefault="00AB748B" w:rsidP="003A2CCE">
      <w:pPr>
        <w:pStyle w:val="Prrafodelista"/>
        <w:numPr>
          <w:ilvl w:val="0"/>
          <w:numId w:val="12"/>
        </w:numPr>
        <w:jc w:val="both"/>
      </w:pPr>
      <w:r>
        <w:t xml:space="preserve">Si la revisión es satisfactoria, </w:t>
      </w:r>
      <w:r w:rsidR="005A249A">
        <w:t>Contador</w:t>
      </w:r>
      <w:r>
        <w:t xml:space="preserve"> impri</w:t>
      </w:r>
      <w:r w:rsidR="002C71F6">
        <w:t xml:space="preserve">me el archivo de la caja fiscal </w:t>
      </w:r>
      <w:r w:rsidR="005134D4">
        <w:t xml:space="preserve">en </w:t>
      </w:r>
      <w:r w:rsidR="002C71F6">
        <w:t xml:space="preserve">el formulario </w:t>
      </w:r>
      <w:r w:rsidR="0094708D">
        <w:t>FORM</w:t>
      </w:r>
      <w:r w:rsidR="00C5531A">
        <w:t xml:space="preserve"> 200 A-3, (3 copias Blanca, Rosada, Celeste)</w:t>
      </w:r>
      <w:r w:rsidR="002C71F6">
        <w:t xml:space="preserve"> considerando lo siguiente:</w:t>
      </w:r>
    </w:p>
    <w:p w:rsidR="002C71F6" w:rsidRDefault="002C71F6" w:rsidP="003A2CCE">
      <w:pPr>
        <w:pStyle w:val="Prrafodelista"/>
        <w:numPr>
          <w:ilvl w:val="1"/>
          <w:numId w:val="12"/>
        </w:numPr>
        <w:jc w:val="both"/>
      </w:pPr>
      <w:r>
        <w:t>Debe ser una copia blanca, una rosada y una celeste.</w:t>
      </w:r>
    </w:p>
    <w:p w:rsidR="00C5531A" w:rsidRDefault="002C71F6" w:rsidP="003A2CCE">
      <w:pPr>
        <w:pStyle w:val="Prrafodelista"/>
        <w:numPr>
          <w:ilvl w:val="1"/>
          <w:numId w:val="12"/>
        </w:numPr>
        <w:jc w:val="both"/>
      </w:pPr>
      <w:r>
        <w:t>La impresión debe ser impecable, de lo contrario se anula y se vuelve a imprimir.</w:t>
      </w:r>
    </w:p>
    <w:p w:rsidR="00C5531A" w:rsidRDefault="00C5531A" w:rsidP="006A6FC9">
      <w:pPr>
        <w:pStyle w:val="Prrafodelista"/>
        <w:numPr>
          <w:ilvl w:val="1"/>
          <w:numId w:val="12"/>
        </w:numPr>
        <w:jc w:val="both"/>
      </w:pPr>
      <w:r>
        <w:t>Las hojas del formulario 200 A3 deben ser separadas de acuerdo al color y correlativo correspondiente</w:t>
      </w:r>
      <w:r w:rsidR="002C71F6">
        <w:t>.</w:t>
      </w:r>
    </w:p>
    <w:p w:rsidR="00C5531A" w:rsidRDefault="005A249A" w:rsidP="003A2CCE">
      <w:pPr>
        <w:pStyle w:val="Prrafodelista"/>
        <w:numPr>
          <w:ilvl w:val="0"/>
          <w:numId w:val="12"/>
        </w:numPr>
        <w:jc w:val="both"/>
      </w:pPr>
      <w:r>
        <w:t>Contador firma y s</w:t>
      </w:r>
      <w:r w:rsidR="00C5531A">
        <w:t>ella  el total de las hojas</w:t>
      </w:r>
      <w:r w:rsidR="006A6FC9">
        <w:t xml:space="preserve"> que integran el documento “</w:t>
      </w:r>
      <w:r w:rsidR="00C5531A">
        <w:t>Caja Fiscal</w:t>
      </w:r>
      <w:r w:rsidR="006A6FC9">
        <w:t>”</w:t>
      </w:r>
      <w:r w:rsidR="00C5531A">
        <w:t xml:space="preserve"> d</w:t>
      </w:r>
      <w:r w:rsidR="002C71F6">
        <w:t>el mes, incluyendo las anuladas.</w:t>
      </w:r>
    </w:p>
    <w:p w:rsidR="00C5531A" w:rsidRDefault="005A249A" w:rsidP="003A2CCE">
      <w:pPr>
        <w:pStyle w:val="Prrafodelista"/>
        <w:numPr>
          <w:ilvl w:val="0"/>
          <w:numId w:val="12"/>
        </w:numPr>
        <w:jc w:val="both"/>
      </w:pPr>
      <w:r>
        <w:t xml:space="preserve">Contador entrega la </w:t>
      </w:r>
      <w:r w:rsidR="006A6FC9">
        <w:t>“</w:t>
      </w:r>
      <w:r>
        <w:t>Caja Fiscal</w:t>
      </w:r>
      <w:r w:rsidR="006A6FC9">
        <w:t>”</w:t>
      </w:r>
      <w:r>
        <w:t xml:space="preserve"> impresa, firmada y sellada a </w:t>
      </w:r>
      <w:r w:rsidR="00C5531A">
        <w:t>Asistente de Administración</w:t>
      </w:r>
      <w:r>
        <w:t>.</w:t>
      </w:r>
    </w:p>
    <w:p w:rsidR="005A249A" w:rsidRDefault="00C5531A" w:rsidP="003A2CCE">
      <w:pPr>
        <w:pStyle w:val="Prrafodelista"/>
        <w:numPr>
          <w:ilvl w:val="0"/>
          <w:numId w:val="12"/>
        </w:numPr>
        <w:jc w:val="both"/>
      </w:pPr>
      <w:r>
        <w:t xml:space="preserve">Asistente de Administración </w:t>
      </w:r>
      <w:r w:rsidR="005A249A">
        <w:t>solicita</w:t>
      </w:r>
      <w:r w:rsidR="006A6FC9">
        <w:t xml:space="preserve"> a</w:t>
      </w:r>
      <w:r w:rsidR="005A249A">
        <w:t xml:space="preserve"> </w:t>
      </w:r>
      <w:r>
        <w:t xml:space="preserve"> Vice-Presidente de J</w:t>
      </w:r>
      <w:r w:rsidR="005A249A">
        <w:t xml:space="preserve">unta </w:t>
      </w:r>
      <w:r>
        <w:t>D</w:t>
      </w:r>
      <w:r w:rsidR="005A249A">
        <w:t>irectiva</w:t>
      </w:r>
      <w:r w:rsidR="006A6FC9">
        <w:t xml:space="preserve"> (</w:t>
      </w:r>
      <w:r w:rsidR="005A249A">
        <w:t xml:space="preserve">o en </w:t>
      </w:r>
      <w:r w:rsidR="005D7F2D">
        <w:t xml:space="preserve">su defecto a </w:t>
      </w:r>
      <w:r w:rsidR="005A249A">
        <w:t>Administrador Gen</w:t>
      </w:r>
      <w:r w:rsidR="006A6FC9">
        <w:t>eral) su firma</w:t>
      </w:r>
      <w:r w:rsidR="005A249A">
        <w:t xml:space="preserve"> para la Caja Fiscal.</w:t>
      </w:r>
    </w:p>
    <w:p w:rsidR="00B02124" w:rsidRDefault="005A249A" w:rsidP="003A2CCE">
      <w:pPr>
        <w:pStyle w:val="Prrafodelista"/>
        <w:numPr>
          <w:ilvl w:val="0"/>
          <w:numId w:val="12"/>
        </w:numPr>
        <w:jc w:val="both"/>
      </w:pPr>
      <w:r>
        <w:t>Vicepresidente de Junta Directiva</w:t>
      </w:r>
      <w:r w:rsidR="005D7F2D">
        <w:t xml:space="preserve"> o Administrador General </w:t>
      </w:r>
      <w:r w:rsidR="00BA1DAE">
        <w:t xml:space="preserve">la </w:t>
      </w:r>
      <w:r w:rsidR="000B6A09">
        <w:t>revisa,</w:t>
      </w:r>
      <w:r>
        <w:t xml:space="preserve"> firma</w:t>
      </w:r>
      <w:r w:rsidR="0094708D">
        <w:t xml:space="preserve"> y sella</w:t>
      </w:r>
      <w:r w:rsidR="00BA1DAE" w:rsidRPr="00BA1DAE">
        <w:t xml:space="preserve"> </w:t>
      </w:r>
      <w:r w:rsidR="00BA1DAE">
        <w:t>la “Caja Fiscal” y la devuelve a Asistente de Administración.</w:t>
      </w:r>
    </w:p>
    <w:p w:rsidR="004F3C1E" w:rsidRDefault="005A249A">
      <w:pPr>
        <w:pStyle w:val="Prrafodelista"/>
        <w:numPr>
          <w:ilvl w:val="0"/>
          <w:numId w:val="12"/>
        </w:numPr>
        <w:jc w:val="both"/>
      </w:pPr>
      <w:r>
        <w:t xml:space="preserve">Asistente de Administración </w:t>
      </w:r>
      <w:r w:rsidR="0004322E">
        <w:t xml:space="preserve">recibe la caja fiscal y </w:t>
      </w:r>
      <w:r w:rsidR="00BA1DAE">
        <w:t>devuelve</w:t>
      </w:r>
      <w:r w:rsidR="0004322E">
        <w:t xml:space="preserve"> al </w:t>
      </w:r>
      <w:r>
        <w:t xml:space="preserve"> Contador.</w:t>
      </w:r>
    </w:p>
    <w:p w:rsidR="00C5531A" w:rsidRDefault="005A249A" w:rsidP="003A2CCE">
      <w:pPr>
        <w:pStyle w:val="Prrafodelista"/>
        <w:numPr>
          <w:ilvl w:val="0"/>
          <w:numId w:val="12"/>
        </w:numPr>
        <w:jc w:val="both"/>
      </w:pPr>
      <w:r>
        <w:t xml:space="preserve">Contador </w:t>
      </w:r>
      <w:r w:rsidR="001171C7">
        <w:t xml:space="preserve">recibe la Caja Fiscal con firmas y sellos requeridos y anota </w:t>
      </w:r>
      <w:r w:rsidR="00C5531A">
        <w:t>en el libro de  conocimientos para enviar a Contraloría</w:t>
      </w:r>
      <w:r w:rsidR="001171C7">
        <w:t xml:space="preserve"> General</w:t>
      </w:r>
      <w:r w:rsidR="00C5531A">
        <w:t xml:space="preserve"> de Cuentas (Zona 1)</w:t>
      </w:r>
      <w:r w:rsidR="001171C7">
        <w:t>.</w:t>
      </w:r>
    </w:p>
    <w:p w:rsidR="001171C7" w:rsidRDefault="001171C7" w:rsidP="003A2CCE">
      <w:pPr>
        <w:pStyle w:val="Prrafodelista"/>
        <w:numPr>
          <w:ilvl w:val="0"/>
          <w:numId w:val="12"/>
        </w:numPr>
        <w:jc w:val="both"/>
      </w:pPr>
      <w:r>
        <w:t>Contador archiva copias blanca y rosada de l</w:t>
      </w:r>
      <w:r w:rsidR="00C70219">
        <w:t>a</w:t>
      </w:r>
      <w:r>
        <w:t xml:space="preserve"> Caja Fiscal, las cuales deben ser custodiadas hasta su posterior empastado.</w:t>
      </w:r>
    </w:p>
    <w:p w:rsidR="00C5531A" w:rsidRDefault="001171C7" w:rsidP="003A2CCE">
      <w:pPr>
        <w:pStyle w:val="Prrafodelista"/>
        <w:numPr>
          <w:ilvl w:val="0"/>
          <w:numId w:val="12"/>
        </w:numPr>
        <w:jc w:val="both"/>
      </w:pPr>
      <w:r>
        <w:t xml:space="preserve">Contador envía copia celeste de la Caja Fiscal y el Libro de Conocimientos a </w:t>
      </w:r>
      <w:r w:rsidR="00C5531A">
        <w:t>Secretaria Recepcioni</w:t>
      </w:r>
      <w:r>
        <w:t>sta para que coordine su envío a la Contraloría General de Cuentas.</w:t>
      </w:r>
    </w:p>
    <w:p w:rsidR="00C5531A" w:rsidRDefault="001171C7" w:rsidP="003A2CCE">
      <w:pPr>
        <w:pStyle w:val="Prrafodelista"/>
        <w:numPr>
          <w:ilvl w:val="0"/>
          <w:numId w:val="12"/>
        </w:numPr>
        <w:jc w:val="both"/>
      </w:pPr>
      <w:r>
        <w:t>Secretaria Recepcionista</w:t>
      </w:r>
      <w:r w:rsidR="00FF2DDB">
        <w:t xml:space="preserve"> recibe la copia celeste y el Libro de Conocimientos, </w:t>
      </w:r>
      <w:r w:rsidR="00D1191A">
        <w:t>coordina la r</w:t>
      </w:r>
      <w:r w:rsidR="00C5531A">
        <w:t xml:space="preserve">uta para la entrega de la </w:t>
      </w:r>
      <w:r w:rsidR="00FF2DDB">
        <w:t xml:space="preserve">copia celeste </w:t>
      </w:r>
      <w:r w:rsidR="00C5531A">
        <w:t>en Contraloría</w:t>
      </w:r>
      <w:r w:rsidR="00D1191A">
        <w:t xml:space="preserve"> General de Cuentas.</w:t>
      </w:r>
    </w:p>
    <w:p w:rsidR="00FF2DDB" w:rsidRDefault="00FF2DDB" w:rsidP="00BA1DAE">
      <w:pPr>
        <w:pStyle w:val="Prrafodelista"/>
        <w:numPr>
          <w:ilvl w:val="0"/>
          <w:numId w:val="12"/>
        </w:numPr>
        <w:jc w:val="both"/>
      </w:pPr>
      <w:r>
        <w:t>Secretaria Recepcionista entrega la  copia celeste dela Caja Fiscal a mensajero para  que sea entregada en Contraloría General de Cuentas, entrega también el Libro de conocimientos.</w:t>
      </w:r>
    </w:p>
    <w:p w:rsidR="00D1191A" w:rsidRDefault="00431A0D" w:rsidP="00F323D5">
      <w:pPr>
        <w:pStyle w:val="Prrafodelista"/>
        <w:numPr>
          <w:ilvl w:val="0"/>
          <w:numId w:val="12"/>
        </w:numPr>
        <w:jc w:val="both"/>
      </w:pPr>
      <w:r>
        <w:t xml:space="preserve">El mensajero </w:t>
      </w:r>
      <w:r w:rsidR="00FF2DDB">
        <w:t>recibe la copia celeste  y el Libro de Conocimientos</w:t>
      </w:r>
      <w:r w:rsidR="00BA1DAE">
        <w:t xml:space="preserve"> y  entrega</w:t>
      </w:r>
      <w:r w:rsidR="00FF2DDB">
        <w:t xml:space="preserve"> la copia celeste  en Contraloría General de Cuentas</w:t>
      </w:r>
      <w:r w:rsidR="00BA1DAE">
        <w:t xml:space="preserve"> y requiere firma y sello de recibido en </w:t>
      </w:r>
      <w:r>
        <w:t xml:space="preserve">el libro de conocimientos. </w:t>
      </w:r>
    </w:p>
    <w:p w:rsidR="00FF2DDB" w:rsidRDefault="00FF2DDB" w:rsidP="003A2CCE">
      <w:pPr>
        <w:pStyle w:val="Prrafodelista"/>
        <w:numPr>
          <w:ilvl w:val="0"/>
          <w:numId w:val="12"/>
        </w:numPr>
        <w:jc w:val="both"/>
      </w:pPr>
      <w:r>
        <w:lastRenderedPageBreak/>
        <w:t>Mensajero devuelve a Secretaria Recepcionista el Libro de Conocimientos debidamente firmado de recibido por la Contraloría General de Cuentas.</w:t>
      </w:r>
    </w:p>
    <w:p w:rsidR="00431A0D" w:rsidRDefault="00431A0D" w:rsidP="003A2CCE">
      <w:pPr>
        <w:pStyle w:val="Prrafodelista"/>
        <w:numPr>
          <w:ilvl w:val="0"/>
          <w:numId w:val="12"/>
        </w:numPr>
        <w:jc w:val="both"/>
      </w:pPr>
      <w:r>
        <w:t xml:space="preserve">Secretaria Recepcionista recibe </w:t>
      </w:r>
      <w:r w:rsidR="00976B53">
        <w:t xml:space="preserve">el libro de conocimientos, verifica que esté debidamente firmado y sellado y </w:t>
      </w:r>
      <w:r>
        <w:t>traslada a Contador.</w:t>
      </w:r>
    </w:p>
    <w:p w:rsidR="00C5531A" w:rsidRDefault="00431A0D" w:rsidP="003A2CCE">
      <w:pPr>
        <w:pStyle w:val="Prrafodelista"/>
        <w:numPr>
          <w:ilvl w:val="0"/>
          <w:numId w:val="12"/>
        </w:numPr>
        <w:jc w:val="both"/>
      </w:pPr>
      <w:r>
        <w:t xml:space="preserve">Contador </w:t>
      </w:r>
      <w:r w:rsidR="00B02124">
        <w:t xml:space="preserve">recibe el Libro de Conocimientos y </w:t>
      </w:r>
      <w:r>
        <w:t>v</w:t>
      </w:r>
      <w:r w:rsidR="00C5531A">
        <w:t>erifica la recepción de la Caja Fiscal</w:t>
      </w:r>
      <w:r>
        <w:t>.</w:t>
      </w:r>
    </w:p>
    <w:p w:rsidR="00C5531A" w:rsidRDefault="00431A0D" w:rsidP="003A2CCE">
      <w:pPr>
        <w:pStyle w:val="Prrafodelista"/>
        <w:numPr>
          <w:ilvl w:val="0"/>
          <w:numId w:val="12"/>
        </w:numPr>
        <w:jc w:val="both"/>
      </w:pPr>
      <w:r>
        <w:t>Contador p</w:t>
      </w:r>
      <w:r w:rsidR="00C5531A">
        <w:t>rocede a la custodia del Libro de Conocimientos, para utilizarlo el siguiente mes</w:t>
      </w:r>
      <w:r>
        <w:t>.</w:t>
      </w:r>
    </w:p>
    <w:p w:rsidR="00431A0D" w:rsidRDefault="00431A0D" w:rsidP="003A2CCE">
      <w:pPr>
        <w:pStyle w:val="Prrafodelista"/>
        <w:numPr>
          <w:ilvl w:val="0"/>
          <w:numId w:val="12"/>
        </w:numPr>
        <w:jc w:val="both"/>
      </w:pPr>
      <w:r>
        <w:t>Fin del proceso</w:t>
      </w:r>
      <w:r w:rsidR="00C70219">
        <w:t>.</w:t>
      </w:r>
    </w:p>
    <w:p w:rsidR="00976B53" w:rsidRDefault="00976B53" w:rsidP="00976B53">
      <w:pPr>
        <w:pStyle w:val="Prrafodelista"/>
        <w:jc w:val="both"/>
      </w:pPr>
    </w:p>
    <w:p w:rsidR="00431A0D" w:rsidRDefault="00976B53" w:rsidP="003A2CCE">
      <w:pPr>
        <w:pStyle w:val="Prrafodelista"/>
        <w:jc w:val="both"/>
      </w:pPr>
      <w:r>
        <w:t>Observación:</w:t>
      </w:r>
    </w:p>
    <w:p w:rsidR="00C5531A" w:rsidRDefault="00C5531A" w:rsidP="003A2CCE">
      <w:pPr>
        <w:ind w:left="360"/>
        <w:jc w:val="both"/>
      </w:pPr>
      <w:r>
        <w:t>La Caja Fiscal debe ser entregada a Contraloría General de Cuentas</w:t>
      </w:r>
      <w:r w:rsidR="00586F9D">
        <w:t xml:space="preserve">, en la </w:t>
      </w:r>
      <w:r w:rsidR="00976B53">
        <w:t>U</w:t>
      </w:r>
      <w:r w:rsidR="00586F9D">
        <w:t xml:space="preserve">nidad de </w:t>
      </w:r>
      <w:r w:rsidR="00976B53">
        <w:t>C</w:t>
      </w:r>
      <w:r w:rsidR="00586F9D">
        <w:t xml:space="preserve">uenta </w:t>
      </w:r>
      <w:r w:rsidR="00976B53">
        <w:t>C</w:t>
      </w:r>
      <w:r w:rsidR="00586F9D">
        <w:t>orriente, en la sede de zona uno de la ciudad de Guatemala</w:t>
      </w:r>
      <w:r>
        <w:t>, dentro de los primeros cinco días del mes inmediato siguiente del que se reporta</w:t>
      </w:r>
    </w:p>
    <w:p w:rsidR="007C1F8F" w:rsidRDefault="007C1F8F">
      <w:r>
        <w:br w:type="page"/>
      </w:r>
    </w:p>
    <w:p w:rsidR="007C1F8F" w:rsidRPr="007C1F8F" w:rsidRDefault="007C1F8F" w:rsidP="007C1F8F">
      <w:pPr>
        <w:pStyle w:val="Ttulo1"/>
        <w:numPr>
          <w:ilvl w:val="0"/>
          <w:numId w:val="4"/>
        </w:numPr>
        <w:jc w:val="both"/>
      </w:pPr>
      <w:bookmarkStart w:id="12" w:name="_Toc471341604"/>
      <w:r w:rsidRPr="007C1F8F">
        <w:lastRenderedPageBreak/>
        <w:t>Anexos</w:t>
      </w:r>
      <w:bookmarkEnd w:id="12"/>
    </w:p>
    <w:p w:rsidR="007C1F8F" w:rsidRPr="007C1F8F" w:rsidRDefault="007C1F8F" w:rsidP="007C1F8F"/>
    <w:p w:rsidR="00295864" w:rsidRPr="007C1F8F" w:rsidRDefault="007C1F8F" w:rsidP="007C1F8F">
      <w:pPr>
        <w:pStyle w:val="Prrafodelista"/>
        <w:numPr>
          <w:ilvl w:val="0"/>
          <w:numId w:val="14"/>
        </w:numPr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Formulario FORM -200 A3</w:t>
      </w:r>
    </w:p>
    <w:p w:rsidR="00C5531A" w:rsidRPr="003B015E" w:rsidRDefault="007C1F8F" w:rsidP="003B015E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B015E">
        <w:rPr>
          <w:rFonts w:ascii="Calibri" w:eastAsia="Times New Roman" w:hAnsi="Calibri" w:cs="Times New Roman"/>
          <w:color w:val="000000"/>
        </w:rPr>
        <w:t>Anverso</w:t>
      </w:r>
    </w:p>
    <w:p w:rsidR="00381D72" w:rsidRDefault="00FE1C26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noProof/>
          <w:color w:val="000000"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-70484</wp:posOffset>
            </wp:positionH>
            <wp:positionV relativeFrom="paragraph">
              <wp:posOffset>106680</wp:posOffset>
            </wp:positionV>
            <wp:extent cx="5143500" cy="7105311"/>
            <wp:effectExtent l="19050" t="19050" r="19050" b="19685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 200-A3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7" r="10656" b="9052"/>
                    <a:stretch/>
                  </pic:blipFill>
                  <pic:spPr bwMode="auto">
                    <a:xfrm>
                      <a:off x="0" y="0"/>
                      <a:ext cx="5144124" cy="710617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5668" w:rsidRDefault="00665668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665668" w:rsidRDefault="00665668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7C1F8F" w:rsidRDefault="007C1F8F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7C1F8F" w:rsidRDefault="007C1F8F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7C1F8F" w:rsidRDefault="007C1F8F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7C1F8F" w:rsidRDefault="007C1F8F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7C1F8F" w:rsidRDefault="007C1F8F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7C1F8F" w:rsidRDefault="007C1F8F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7C1F8F" w:rsidRDefault="007C1F8F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7C1F8F" w:rsidRDefault="007C1F8F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7C1F8F" w:rsidRDefault="007C1F8F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7C1F8F" w:rsidRDefault="007C1F8F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7C1F8F" w:rsidRDefault="007C1F8F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7C1F8F" w:rsidRDefault="007C1F8F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7C1F8F" w:rsidRDefault="007C1F8F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7C1F8F" w:rsidRDefault="007C1F8F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7C1F8F" w:rsidRDefault="007C1F8F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7C1F8F" w:rsidRDefault="007C1F8F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7C1F8F" w:rsidRDefault="007C1F8F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7C1F8F" w:rsidRDefault="007C1F8F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7C1F8F" w:rsidRDefault="007C1F8F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7C1F8F" w:rsidRDefault="007C1F8F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7C1F8F" w:rsidRDefault="007C1F8F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7C1F8F" w:rsidRDefault="007C1F8F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7C1F8F" w:rsidRDefault="007C1F8F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7C1F8F" w:rsidRDefault="007C1F8F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7C1F8F" w:rsidRDefault="007C1F8F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7C1F8F" w:rsidRDefault="007C1F8F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7C1F8F" w:rsidRDefault="007C1F8F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7C1F8F" w:rsidRDefault="007C1F8F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7C1F8F" w:rsidRDefault="007C1F8F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7C1F8F" w:rsidRDefault="007C1F8F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FE1C26" w:rsidRDefault="00FE1C26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FE1C26" w:rsidRDefault="00FE1C26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FE1C26" w:rsidRDefault="00FE1C26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FE1C26" w:rsidRDefault="00FE1C26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FE1C26" w:rsidRDefault="00FE1C26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FE1C26" w:rsidRDefault="00FE1C26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FE1C26" w:rsidRDefault="00FE1C26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FE1C26" w:rsidRPr="003B015E" w:rsidRDefault="003B015E" w:rsidP="00EE3D8A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B015E">
        <w:rPr>
          <w:rFonts w:ascii="Calibri" w:eastAsia="Times New Roman" w:hAnsi="Calibri" w:cs="Times New Roman"/>
          <w:color w:val="000000"/>
        </w:rPr>
        <w:lastRenderedPageBreak/>
        <w:t xml:space="preserve">Reverso </w:t>
      </w:r>
    </w:p>
    <w:p w:rsidR="00FE1C26" w:rsidRDefault="00FE1C26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665668" w:rsidRDefault="00665668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665668" w:rsidRDefault="003B015E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noProof/>
          <w:color w:val="000000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13335</wp:posOffset>
            </wp:positionV>
            <wp:extent cx="5457723" cy="7296150"/>
            <wp:effectExtent l="19050" t="19050" r="10160" b="1905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VERSO FORM 200-A3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4" t="10984" r="5048"/>
                    <a:stretch/>
                  </pic:blipFill>
                  <pic:spPr bwMode="auto">
                    <a:xfrm>
                      <a:off x="0" y="0"/>
                      <a:ext cx="5463785" cy="730425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5668" w:rsidRDefault="00665668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665668" w:rsidRDefault="00665668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665668" w:rsidRDefault="00665668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665668" w:rsidRDefault="00665668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665668" w:rsidRDefault="00665668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665668" w:rsidRDefault="00665668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665668" w:rsidRDefault="00665668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665668" w:rsidRDefault="00665668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665668" w:rsidRDefault="00665668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665668" w:rsidRDefault="00665668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665668" w:rsidRDefault="00665668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665668" w:rsidRDefault="00665668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665668" w:rsidRDefault="00665668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665668" w:rsidRDefault="00665668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665668" w:rsidRDefault="00665668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665668" w:rsidRDefault="00665668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665668" w:rsidRDefault="00665668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665668" w:rsidRDefault="00665668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665668" w:rsidRDefault="00665668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665668" w:rsidRDefault="00665668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665668" w:rsidRDefault="00665668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665668" w:rsidRDefault="00665668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665668" w:rsidRDefault="00665668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665668" w:rsidRDefault="00665668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665668" w:rsidRDefault="00665668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665668" w:rsidRDefault="00665668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665668" w:rsidRDefault="00665668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665668" w:rsidRDefault="00665668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665668" w:rsidRDefault="00665668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665668" w:rsidRDefault="00665668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665668" w:rsidRDefault="00665668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665668" w:rsidRDefault="00665668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665668" w:rsidRDefault="00665668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665668" w:rsidRDefault="00665668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665668" w:rsidRDefault="00665668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665668" w:rsidRDefault="00665668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665668" w:rsidRDefault="00665668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665668" w:rsidRDefault="00665668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665668" w:rsidRDefault="00665668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665668" w:rsidRDefault="00665668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665668" w:rsidRDefault="00665668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3B015E" w:rsidRPr="007C1F8F" w:rsidRDefault="003B015E" w:rsidP="003B015E">
      <w:pPr>
        <w:pStyle w:val="Prrafodelista"/>
        <w:numPr>
          <w:ilvl w:val="0"/>
          <w:numId w:val="14"/>
        </w:numPr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lastRenderedPageBreak/>
        <w:t>Libro de conocimientos</w:t>
      </w:r>
    </w:p>
    <w:p w:rsidR="00C0244F" w:rsidRDefault="00C0244F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C0244F" w:rsidRDefault="00C0244F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noProof/>
          <w:color w:val="000000"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127000</wp:posOffset>
            </wp:positionV>
            <wp:extent cx="5095875" cy="6582312"/>
            <wp:effectExtent l="0" t="0" r="0" b="9525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BRO DE CONOCIMIENTOS CG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9999" cy="6600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5668" w:rsidRDefault="00665668" w:rsidP="003A2CC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sectPr w:rsidR="00665668" w:rsidSect="00AF4CEF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B41" w:rsidRDefault="00553B41" w:rsidP="00EB536E">
      <w:pPr>
        <w:spacing w:after="0" w:line="240" w:lineRule="auto"/>
      </w:pPr>
      <w:r>
        <w:separator/>
      </w:r>
    </w:p>
  </w:endnote>
  <w:endnote w:type="continuationSeparator" w:id="0">
    <w:p w:rsidR="00553B41" w:rsidRDefault="00553B41" w:rsidP="00EB5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36E" w:rsidRDefault="00976B53">
    <w:pPr>
      <w:pStyle w:val="Piedepgina"/>
    </w:pPr>
    <w:r>
      <w:t>Contabilidad-0</w:t>
    </w:r>
    <w:r w:rsidR="00B43527">
      <w:t>0</w:t>
    </w:r>
    <w:r w:rsidR="00AE0D99">
      <w:t>4</w:t>
    </w:r>
    <w:r>
      <w:t xml:space="preserve"> </w:t>
    </w:r>
    <w:r w:rsidR="00AE0D99">
      <w:t>Elaboración de Caja</w:t>
    </w:r>
    <w:r>
      <w:t xml:space="preserve"> F</w:t>
    </w:r>
    <w:r w:rsidR="00AE0D99">
      <w:t>i</w:t>
    </w:r>
    <w:r w:rsidR="00A81ADE">
      <w:t>s</w:t>
    </w:r>
    <w:r w:rsidR="00AE0D99">
      <w:t>cal</w:t>
    </w:r>
    <w:r w:rsidR="00EB536E">
      <w:tab/>
    </w:r>
    <w:r w:rsidR="00EB536E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B41" w:rsidRDefault="00553B41" w:rsidP="00EB536E">
      <w:pPr>
        <w:spacing w:after="0" w:line="240" w:lineRule="auto"/>
      </w:pPr>
      <w:r>
        <w:separator/>
      </w:r>
    </w:p>
  </w:footnote>
  <w:footnote w:type="continuationSeparator" w:id="0">
    <w:p w:rsidR="00553B41" w:rsidRDefault="00553B41" w:rsidP="00EB5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36E" w:rsidRDefault="00EB536E">
    <w:pPr>
      <w:pStyle w:val="Encabezado"/>
    </w:pPr>
  </w:p>
  <w:p w:rsidR="00EB536E" w:rsidRDefault="00EB536E">
    <w:pPr>
      <w:pStyle w:val="Encabezado"/>
    </w:pPr>
  </w:p>
  <w:p w:rsidR="002F02B5" w:rsidRPr="002F02B5" w:rsidRDefault="00B43527">
    <w:pPr>
      <w:pStyle w:val="Encabezado"/>
      <w:rPr>
        <w:sz w:val="32"/>
      </w:rPr>
    </w:pPr>
    <w:r>
      <w:rPr>
        <w:sz w:val="32"/>
      </w:rPr>
      <w:t xml:space="preserve">Parque Zoológico </w:t>
    </w:r>
    <w:r w:rsidR="00937E85">
      <w:rPr>
        <w:sz w:val="32"/>
      </w:rPr>
      <w:t>Nacional La</w:t>
    </w:r>
    <w:r>
      <w:rPr>
        <w:sz w:val="32"/>
      </w:rPr>
      <w:t xml:space="preserve"> Aurora</w:t>
    </w:r>
  </w:p>
  <w:p w:rsidR="002F02B5" w:rsidRDefault="00555AC1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-156210</wp:posOffset>
              </wp:positionH>
              <wp:positionV relativeFrom="paragraph">
                <wp:posOffset>142874</wp:posOffset>
              </wp:positionV>
              <wp:extent cx="5972175" cy="0"/>
              <wp:effectExtent l="0" t="19050" r="28575" b="1905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72175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6661AF1" id="3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2.3pt,11.25pt" to="457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Gox1QEAAPYDAAAOAAAAZHJzL2Uyb0RvYy54bWysU01v2zAMvQ/YfxB0X+yk6NoZcXpIsV2K&#10;LVi73VWZioXpC5QWO/9+lJy4+ygKbNhFiUQ+8r1Hen0zWsMOgFF71/LlouYMnPSddvuWf3l4/+aa&#10;s5iE64TxDlp+hMhvNq9frYfQwMr33nSAjIq42Ayh5X1KoamqKHuwIi58AEdB5dGKRFfcVx2Kgapb&#10;U63q+m01eOwCegkx0uvtFOSbUl8pkOmTUhESMy0nbqmcWM7HfFabtWj2KEKv5YmG+AcWVmhHTedS&#10;tyIJ9h31H6WsluijV2khva28UlpC0UBqlvVvau57EaBoIXNimG2K/6+s/HjYIdNdyy84c8LSiC7Y&#10;lkYlk0eG+Sd7NITYUOrW7TCrlKO7D3defosUq34J5ksMU9qo0DJldPhKq1HsIcFsLO4fZ/dhTEzS&#10;4+W7q9Xy6pIzeY5VosklcseAMX0Ab1n+03KjXTZGNOJwF1Mm8ZSSn41jAym5XtZlxIXixKrwS0cD&#10;U9pnUKSeuk/8yt7B1iA7CNoYISW4tMwOUAPjKDvDlDZmBtaFx4vAU36GQtnJvwHPiNLZuzSDrXYe&#10;n+uexjNlNeWfhhQn3dmCR98dd3ieHi1XUXj6EPL2/nwv8KfPdfMDAAD//wMAUEsDBBQABgAIAAAA&#10;IQDlvLWy3QAAAAkBAAAPAAAAZHJzL2Rvd25yZXYueG1sTI/BSsNAEIbvgu+wjOCt3TQ0xcRsiki9&#10;CdLGgsdtMibB7GzITpv49o54sMeZ+fnm+/Pt7Hp1wTF0ngyslhEopMrXHTUG3suXxQOowJZq23tC&#10;A98YYFvc3uQ2q/1Ee7wcuFECoZBZAy3zkGkdqhadDUs/IMnt04/Osoxjo+vRTgJ3vY6jaKOd7Ug+&#10;tHbA5xarr8PZCeXIr/pt2qXJkeY9l7wud9WHMfd389MjKMaZ/8Pwqy/qUIjTyZ+pDqo3sIjXG4ka&#10;iOMElATSVZKCOv0tdJHr6wbFDwAAAP//AwBQSwECLQAUAAYACAAAACEAtoM4kv4AAADhAQAAEwAA&#10;AAAAAAAAAAAAAAAAAAAAW0NvbnRlbnRfVHlwZXNdLnhtbFBLAQItABQABgAIAAAAIQA4/SH/1gAA&#10;AJQBAAALAAAAAAAAAAAAAAAAAC8BAABfcmVscy8ucmVsc1BLAQItABQABgAIAAAAIQDpwGox1QEA&#10;APYDAAAOAAAAAAAAAAAAAAAAAC4CAABkcnMvZTJvRG9jLnhtbFBLAQItABQABgAIAAAAIQDlvLWy&#10;3QAAAAkBAAAPAAAAAAAAAAAAAAAAAC8EAABkcnMvZG93bnJldi54bWxQSwUGAAAAAAQABADzAAAA&#10;OQUAAAAA&#10;" strokecolor="#4579b8 [3044]" strokeweight="3pt">
              <o:lock v:ext="edit" shapetype="f"/>
            </v:line>
          </w:pict>
        </mc:Fallback>
      </mc:AlternateContent>
    </w:r>
  </w:p>
  <w:p w:rsidR="002F02B5" w:rsidRDefault="002F02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05D"/>
    <w:multiLevelType w:val="hybridMultilevel"/>
    <w:tmpl w:val="A0C2E484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D491A"/>
    <w:multiLevelType w:val="hybridMultilevel"/>
    <w:tmpl w:val="1B1E99EC"/>
    <w:lvl w:ilvl="0" w:tplc="E5A23D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52CFF"/>
    <w:multiLevelType w:val="hybridMultilevel"/>
    <w:tmpl w:val="3C28376E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9540D"/>
    <w:multiLevelType w:val="hybridMultilevel"/>
    <w:tmpl w:val="B6EE509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70416"/>
    <w:multiLevelType w:val="hybridMultilevel"/>
    <w:tmpl w:val="46C202A0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C6461"/>
    <w:multiLevelType w:val="hybridMultilevel"/>
    <w:tmpl w:val="F620EE6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F24BE"/>
    <w:multiLevelType w:val="hybridMultilevel"/>
    <w:tmpl w:val="4E3A5E0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20BDF"/>
    <w:multiLevelType w:val="hybridMultilevel"/>
    <w:tmpl w:val="4E3A5E0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61C8A"/>
    <w:multiLevelType w:val="hybridMultilevel"/>
    <w:tmpl w:val="ACB07B4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C7535"/>
    <w:multiLevelType w:val="hybridMultilevel"/>
    <w:tmpl w:val="7D6C0580"/>
    <w:lvl w:ilvl="0" w:tplc="100A0019">
      <w:start w:val="1"/>
      <w:numFmt w:val="lowerLetter"/>
      <w:lvlText w:val="%1.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7D360AA"/>
    <w:multiLevelType w:val="hybridMultilevel"/>
    <w:tmpl w:val="4EC423C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0F024C"/>
    <w:multiLevelType w:val="hybridMultilevel"/>
    <w:tmpl w:val="8312B6A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B60EAB"/>
    <w:multiLevelType w:val="hybridMultilevel"/>
    <w:tmpl w:val="E7A8CFB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71135"/>
    <w:multiLevelType w:val="hybridMultilevel"/>
    <w:tmpl w:val="642A2634"/>
    <w:lvl w:ilvl="0" w:tplc="100A0019">
      <w:start w:val="1"/>
      <w:numFmt w:val="lowerLetter"/>
      <w:lvlText w:val="%1."/>
      <w:lvlJc w:val="left"/>
      <w:pPr>
        <w:ind w:left="1068" w:hanging="360"/>
      </w:p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BDC1CC1"/>
    <w:multiLevelType w:val="hybridMultilevel"/>
    <w:tmpl w:val="AE7C678A"/>
    <w:lvl w:ilvl="0" w:tplc="100A0019">
      <w:start w:val="1"/>
      <w:numFmt w:val="lowerLetter"/>
      <w:lvlText w:val="%1."/>
      <w:lvlJc w:val="left"/>
      <w:pPr>
        <w:ind w:left="1068" w:hanging="360"/>
      </w:p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5BA2A0D"/>
    <w:multiLevelType w:val="hybridMultilevel"/>
    <w:tmpl w:val="43A22E7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E262C4"/>
    <w:multiLevelType w:val="hybridMultilevel"/>
    <w:tmpl w:val="3DF0B03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12"/>
  </w:num>
  <w:num w:numId="6">
    <w:abstractNumId w:val="4"/>
  </w:num>
  <w:num w:numId="7">
    <w:abstractNumId w:val="11"/>
  </w:num>
  <w:num w:numId="8">
    <w:abstractNumId w:val="9"/>
  </w:num>
  <w:num w:numId="9">
    <w:abstractNumId w:val="16"/>
  </w:num>
  <w:num w:numId="10">
    <w:abstractNumId w:val="1"/>
  </w:num>
  <w:num w:numId="11">
    <w:abstractNumId w:val="2"/>
  </w:num>
  <w:num w:numId="12">
    <w:abstractNumId w:val="3"/>
  </w:num>
  <w:num w:numId="13">
    <w:abstractNumId w:val="10"/>
  </w:num>
  <w:num w:numId="14">
    <w:abstractNumId w:val="5"/>
  </w:num>
  <w:num w:numId="15">
    <w:abstractNumId w:val="13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6E"/>
    <w:rsid w:val="00000F33"/>
    <w:rsid w:val="0003496B"/>
    <w:rsid w:val="0004322E"/>
    <w:rsid w:val="0006273E"/>
    <w:rsid w:val="00064C83"/>
    <w:rsid w:val="00076A5C"/>
    <w:rsid w:val="000B6A09"/>
    <w:rsid w:val="000C56C9"/>
    <w:rsid w:val="000D27C9"/>
    <w:rsid w:val="000E753D"/>
    <w:rsid w:val="00111050"/>
    <w:rsid w:val="001171C7"/>
    <w:rsid w:val="00120EBC"/>
    <w:rsid w:val="0013359C"/>
    <w:rsid w:val="0013360B"/>
    <w:rsid w:val="00136224"/>
    <w:rsid w:val="00136300"/>
    <w:rsid w:val="00150142"/>
    <w:rsid w:val="00150494"/>
    <w:rsid w:val="00164430"/>
    <w:rsid w:val="001733C0"/>
    <w:rsid w:val="00193B15"/>
    <w:rsid w:val="001A43CA"/>
    <w:rsid w:val="001A7F85"/>
    <w:rsid w:val="001D6788"/>
    <w:rsid w:val="002375EA"/>
    <w:rsid w:val="00247853"/>
    <w:rsid w:val="00251E9E"/>
    <w:rsid w:val="00261668"/>
    <w:rsid w:val="0027361D"/>
    <w:rsid w:val="00285AD8"/>
    <w:rsid w:val="00293C8D"/>
    <w:rsid w:val="00295864"/>
    <w:rsid w:val="002B49EE"/>
    <w:rsid w:val="002C71F6"/>
    <w:rsid w:val="002D3B4C"/>
    <w:rsid w:val="002F02B5"/>
    <w:rsid w:val="0032558E"/>
    <w:rsid w:val="00344682"/>
    <w:rsid w:val="00350922"/>
    <w:rsid w:val="0035525F"/>
    <w:rsid w:val="00381D72"/>
    <w:rsid w:val="003A2CCE"/>
    <w:rsid w:val="003B015E"/>
    <w:rsid w:val="003D3377"/>
    <w:rsid w:val="003E5E3B"/>
    <w:rsid w:val="00405DB5"/>
    <w:rsid w:val="004111E1"/>
    <w:rsid w:val="00431A0D"/>
    <w:rsid w:val="00465D16"/>
    <w:rsid w:val="00475179"/>
    <w:rsid w:val="0048325B"/>
    <w:rsid w:val="00485E15"/>
    <w:rsid w:val="0048779E"/>
    <w:rsid w:val="00491D13"/>
    <w:rsid w:val="00495467"/>
    <w:rsid w:val="004962CF"/>
    <w:rsid w:val="004A437D"/>
    <w:rsid w:val="004B071D"/>
    <w:rsid w:val="004D3592"/>
    <w:rsid w:val="004D5871"/>
    <w:rsid w:val="004E19A9"/>
    <w:rsid w:val="004F3C1E"/>
    <w:rsid w:val="00503B1D"/>
    <w:rsid w:val="005134D4"/>
    <w:rsid w:val="00536A03"/>
    <w:rsid w:val="00536A4E"/>
    <w:rsid w:val="005462EB"/>
    <w:rsid w:val="00553B41"/>
    <w:rsid w:val="00555AC1"/>
    <w:rsid w:val="00563915"/>
    <w:rsid w:val="0057593F"/>
    <w:rsid w:val="00586F9D"/>
    <w:rsid w:val="005948BD"/>
    <w:rsid w:val="00594CAE"/>
    <w:rsid w:val="005A249A"/>
    <w:rsid w:val="005A3564"/>
    <w:rsid w:val="005A374F"/>
    <w:rsid w:val="005D7650"/>
    <w:rsid w:val="005D7F2D"/>
    <w:rsid w:val="005E4781"/>
    <w:rsid w:val="005E5A5B"/>
    <w:rsid w:val="005E5E53"/>
    <w:rsid w:val="005F6154"/>
    <w:rsid w:val="00602A5C"/>
    <w:rsid w:val="006038E2"/>
    <w:rsid w:val="0060555E"/>
    <w:rsid w:val="006100A6"/>
    <w:rsid w:val="00630C1E"/>
    <w:rsid w:val="00637A37"/>
    <w:rsid w:val="00641047"/>
    <w:rsid w:val="00647597"/>
    <w:rsid w:val="00651496"/>
    <w:rsid w:val="00665668"/>
    <w:rsid w:val="0067764F"/>
    <w:rsid w:val="00683209"/>
    <w:rsid w:val="00690941"/>
    <w:rsid w:val="00695301"/>
    <w:rsid w:val="006A1089"/>
    <w:rsid w:val="006A578F"/>
    <w:rsid w:val="006A6FC9"/>
    <w:rsid w:val="006B1F69"/>
    <w:rsid w:val="006B3302"/>
    <w:rsid w:val="006C4C39"/>
    <w:rsid w:val="006D327C"/>
    <w:rsid w:val="006E49EE"/>
    <w:rsid w:val="007154D5"/>
    <w:rsid w:val="007178DC"/>
    <w:rsid w:val="0072547B"/>
    <w:rsid w:val="007467D4"/>
    <w:rsid w:val="007661A3"/>
    <w:rsid w:val="00770023"/>
    <w:rsid w:val="00775669"/>
    <w:rsid w:val="00782356"/>
    <w:rsid w:val="007854A0"/>
    <w:rsid w:val="00785A19"/>
    <w:rsid w:val="00786B89"/>
    <w:rsid w:val="00786FEE"/>
    <w:rsid w:val="00794223"/>
    <w:rsid w:val="007A4059"/>
    <w:rsid w:val="007A5A57"/>
    <w:rsid w:val="007A7E47"/>
    <w:rsid w:val="007B19B5"/>
    <w:rsid w:val="007C1F8F"/>
    <w:rsid w:val="007C7724"/>
    <w:rsid w:val="007E7B38"/>
    <w:rsid w:val="007F6605"/>
    <w:rsid w:val="00800BA3"/>
    <w:rsid w:val="00833613"/>
    <w:rsid w:val="00841D28"/>
    <w:rsid w:val="00842A15"/>
    <w:rsid w:val="00883AC7"/>
    <w:rsid w:val="008913A2"/>
    <w:rsid w:val="009004C5"/>
    <w:rsid w:val="009010F4"/>
    <w:rsid w:val="00915AE1"/>
    <w:rsid w:val="00922F94"/>
    <w:rsid w:val="00937E85"/>
    <w:rsid w:val="0094708D"/>
    <w:rsid w:val="00955E7E"/>
    <w:rsid w:val="009729EF"/>
    <w:rsid w:val="00973BC8"/>
    <w:rsid w:val="00976B53"/>
    <w:rsid w:val="00996D58"/>
    <w:rsid w:val="009B17A0"/>
    <w:rsid w:val="009B6CCE"/>
    <w:rsid w:val="009C2FDB"/>
    <w:rsid w:val="009C34D2"/>
    <w:rsid w:val="009D1619"/>
    <w:rsid w:val="009E02A8"/>
    <w:rsid w:val="009F50FD"/>
    <w:rsid w:val="009F7423"/>
    <w:rsid w:val="00A145A2"/>
    <w:rsid w:val="00A55970"/>
    <w:rsid w:val="00A6580F"/>
    <w:rsid w:val="00A80207"/>
    <w:rsid w:val="00A81ADE"/>
    <w:rsid w:val="00A842E8"/>
    <w:rsid w:val="00A919B9"/>
    <w:rsid w:val="00AA1040"/>
    <w:rsid w:val="00AB748B"/>
    <w:rsid w:val="00AC2EA5"/>
    <w:rsid w:val="00AE0D99"/>
    <w:rsid w:val="00AF4CEF"/>
    <w:rsid w:val="00B02124"/>
    <w:rsid w:val="00B05ACF"/>
    <w:rsid w:val="00B066D5"/>
    <w:rsid w:val="00B27A4B"/>
    <w:rsid w:val="00B43527"/>
    <w:rsid w:val="00B44D3A"/>
    <w:rsid w:val="00B82316"/>
    <w:rsid w:val="00B92F48"/>
    <w:rsid w:val="00B941F2"/>
    <w:rsid w:val="00BA1DAE"/>
    <w:rsid w:val="00BC6854"/>
    <w:rsid w:val="00BE3EE4"/>
    <w:rsid w:val="00BF1F6B"/>
    <w:rsid w:val="00BF629B"/>
    <w:rsid w:val="00C01170"/>
    <w:rsid w:val="00C01751"/>
    <w:rsid w:val="00C0244F"/>
    <w:rsid w:val="00C058E8"/>
    <w:rsid w:val="00C07F8D"/>
    <w:rsid w:val="00C11566"/>
    <w:rsid w:val="00C32CF0"/>
    <w:rsid w:val="00C42043"/>
    <w:rsid w:val="00C4454F"/>
    <w:rsid w:val="00C538E5"/>
    <w:rsid w:val="00C5531A"/>
    <w:rsid w:val="00C63F0F"/>
    <w:rsid w:val="00C70219"/>
    <w:rsid w:val="00C81F89"/>
    <w:rsid w:val="00C83ED2"/>
    <w:rsid w:val="00C85EE8"/>
    <w:rsid w:val="00CB749B"/>
    <w:rsid w:val="00CC41E0"/>
    <w:rsid w:val="00CF03F1"/>
    <w:rsid w:val="00CF2777"/>
    <w:rsid w:val="00CF7FCA"/>
    <w:rsid w:val="00D1191A"/>
    <w:rsid w:val="00D84079"/>
    <w:rsid w:val="00DD35BC"/>
    <w:rsid w:val="00DE03CF"/>
    <w:rsid w:val="00DE179D"/>
    <w:rsid w:val="00DE1E22"/>
    <w:rsid w:val="00DE3F5D"/>
    <w:rsid w:val="00E00A30"/>
    <w:rsid w:val="00E02DB0"/>
    <w:rsid w:val="00E0565B"/>
    <w:rsid w:val="00E71840"/>
    <w:rsid w:val="00E7245F"/>
    <w:rsid w:val="00E92C82"/>
    <w:rsid w:val="00E93759"/>
    <w:rsid w:val="00EA1190"/>
    <w:rsid w:val="00EB536E"/>
    <w:rsid w:val="00EC1188"/>
    <w:rsid w:val="00ED4DA1"/>
    <w:rsid w:val="00ED5494"/>
    <w:rsid w:val="00EE1CE9"/>
    <w:rsid w:val="00EE4A34"/>
    <w:rsid w:val="00EF453C"/>
    <w:rsid w:val="00F033FF"/>
    <w:rsid w:val="00F1233C"/>
    <w:rsid w:val="00F30C9D"/>
    <w:rsid w:val="00F412E8"/>
    <w:rsid w:val="00F570E6"/>
    <w:rsid w:val="00F81891"/>
    <w:rsid w:val="00F84F35"/>
    <w:rsid w:val="00FA142F"/>
    <w:rsid w:val="00FB12FA"/>
    <w:rsid w:val="00FC1DD6"/>
    <w:rsid w:val="00FC2365"/>
    <w:rsid w:val="00FE1C26"/>
    <w:rsid w:val="00FE46F5"/>
    <w:rsid w:val="00FF2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CEF"/>
  </w:style>
  <w:style w:type="paragraph" w:styleId="Ttulo1">
    <w:name w:val="heading 1"/>
    <w:basedOn w:val="Normal"/>
    <w:next w:val="Normal"/>
    <w:link w:val="Ttulo1Car"/>
    <w:uiPriority w:val="9"/>
    <w:qFormat/>
    <w:rsid w:val="00EB53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B53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5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536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B53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536E"/>
  </w:style>
  <w:style w:type="paragraph" w:styleId="Piedepgina">
    <w:name w:val="footer"/>
    <w:basedOn w:val="Normal"/>
    <w:link w:val="PiedepginaCar"/>
    <w:uiPriority w:val="99"/>
    <w:unhideWhenUsed/>
    <w:rsid w:val="00EB53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36E"/>
  </w:style>
  <w:style w:type="character" w:customStyle="1" w:styleId="Ttulo1Car">
    <w:name w:val="Título 1 Car"/>
    <w:basedOn w:val="Fuentedeprrafopredeter"/>
    <w:link w:val="Ttulo1"/>
    <w:uiPriority w:val="9"/>
    <w:rsid w:val="00EB53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B53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EB536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B536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B5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deTDC">
    <w:name w:val="TOC Heading"/>
    <w:basedOn w:val="Ttulo1"/>
    <w:next w:val="Normal"/>
    <w:uiPriority w:val="39"/>
    <w:unhideWhenUsed/>
    <w:qFormat/>
    <w:rsid w:val="00475179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475179"/>
    <w:pPr>
      <w:spacing w:after="100"/>
    </w:pPr>
  </w:style>
  <w:style w:type="paragraph" w:customStyle="1" w:styleId="Default">
    <w:name w:val="Default"/>
    <w:rsid w:val="00293C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405D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05DB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05D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5D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5DB5"/>
    <w:rPr>
      <w:b/>
      <w:bC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976B53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CEF"/>
  </w:style>
  <w:style w:type="paragraph" w:styleId="Ttulo1">
    <w:name w:val="heading 1"/>
    <w:basedOn w:val="Normal"/>
    <w:next w:val="Normal"/>
    <w:link w:val="Ttulo1Car"/>
    <w:uiPriority w:val="9"/>
    <w:qFormat/>
    <w:rsid w:val="00EB53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B53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5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536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B53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536E"/>
  </w:style>
  <w:style w:type="paragraph" w:styleId="Piedepgina">
    <w:name w:val="footer"/>
    <w:basedOn w:val="Normal"/>
    <w:link w:val="PiedepginaCar"/>
    <w:uiPriority w:val="99"/>
    <w:unhideWhenUsed/>
    <w:rsid w:val="00EB53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36E"/>
  </w:style>
  <w:style w:type="character" w:customStyle="1" w:styleId="Ttulo1Car">
    <w:name w:val="Título 1 Car"/>
    <w:basedOn w:val="Fuentedeprrafopredeter"/>
    <w:link w:val="Ttulo1"/>
    <w:uiPriority w:val="9"/>
    <w:rsid w:val="00EB53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B53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EB536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B536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B5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deTDC">
    <w:name w:val="TOC Heading"/>
    <w:basedOn w:val="Ttulo1"/>
    <w:next w:val="Normal"/>
    <w:uiPriority w:val="39"/>
    <w:unhideWhenUsed/>
    <w:qFormat/>
    <w:rsid w:val="00475179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475179"/>
    <w:pPr>
      <w:spacing w:after="100"/>
    </w:pPr>
  </w:style>
  <w:style w:type="paragraph" w:customStyle="1" w:styleId="Default">
    <w:name w:val="Default"/>
    <w:rsid w:val="00293C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405D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05DB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05D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5D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5DB5"/>
    <w:rPr>
      <w:b/>
      <w:bC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976B53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77FA6-1C1B-442D-802E-9B16E49DA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1206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Walda Arrecis</dc:creator>
  <cp:keywords/>
  <dc:description/>
  <cp:lastModifiedBy>Luis Caracun</cp:lastModifiedBy>
  <cp:revision>2</cp:revision>
  <cp:lastPrinted>2017-05-17T21:41:00Z</cp:lastPrinted>
  <dcterms:created xsi:type="dcterms:W3CDTF">2017-05-17T21:41:00Z</dcterms:created>
  <dcterms:modified xsi:type="dcterms:W3CDTF">2017-05-17T21:41:00Z</dcterms:modified>
</cp:coreProperties>
</file>